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CA8E" w14:textId="68629C86" w:rsidR="00D403EB" w:rsidRPr="00D403EB" w:rsidRDefault="00D403EB" w:rsidP="00D403EB">
      <w:pPr>
        <w:keepNext/>
        <w:framePr w:dropCap="drop" w:lines="3" w:wrap="around" w:vAnchor="text" w:hAnchor="text"/>
        <w:spacing w:after="0" w:line="926" w:lineRule="exact"/>
        <w:textAlignment w:val="baseline"/>
        <w:rPr>
          <w:position w:val="-9"/>
          <w:sz w:val="123"/>
        </w:rPr>
      </w:pPr>
      <w:bookmarkStart w:id="0" w:name="_GoBack"/>
      <w:bookmarkEnd w:id="0"/>
      <w:r w:rsidRPr="00D403EB">
        <w:rPr>
          <w:position w:val="-9"/>
          <w:sz w:val="123"/>
        </w:rPr>
        <w:t>L</w:t>
      </w:r>
    </w:p>
    <w:p w14:paraId="344955E9" w14:textId="53CD543F" w:rsidR="00DB7A1F" w:rsidRDefault="00D403EB" w:rsidP="008B5F80">
      <w:r>
        <w:t>a presencia colombiana en los escenarios internacionales de la profesión contable es muy importante. Ciertamente tenemos el derecho de participar, con voz y voto, en las decisiones que se adopten. Tenemos contables con la idoneidad necesaria para desempeñarse en estos ámbitos.</w:t>
      </w:r>
    </w:p>
    <w:p w14:paraId="0725D8FF" w14:textId="2A3FF163" w:rsidR="00D403EB" w:rsidRDefault="00D403EB" w:rsidP="008B5F80">
      <w:r>
        <w:t>Nos alegra que en los últimos años Colombia haya tenido el cuidado de hacerse presente en las reuniones de ISAR, cuya agenda tiene la mayor importancia técnica. Ahora hace falta que nuestra academia estudie los pronunciamientos de ese grupo, los enseñe y colabore en su puesta en práctica.</w:t>
      </w:r>
    </w:p>
    <w:p w14:paraId="721C3F33" w14:textId="6A62AB98" w:rsidR="00D403EB" w:rsidRDefault="00D403EB" w:rsidP="008B5F80">
      <w:r>
        <w:t xml:space="preserve">Es un avance que estemos participando en los grupos de trabajo de </w:t>
      </w:r>
      <w:proofErr w:type="spellStart"/>
      <w:r>
        <w:t>Glenif</w:t>
      </w:r>
      <w:proofErr w:type="spellEnd"/>
      <w:r>
        <w:t xml:space="preserve">. Al tiempo que este aumenta la voz de los países que lo componen, también hace más largo el trámite. Es hora de estudiar la efectividad de esta estrategia. Obviamente cada colombiano y cada entidad interesada puede pronunciarse directamente ante los organismos internacionales. Las posiciones asumidas a través de </w:t>
      </w:r>
      <w:proofErr w:type="spellStart"/>
      <w:r>
        <w:t>Glenif</w:t>
      </w:r>
      <w:proofErr w:type="spellEnd"/>
      <w:r>
        <w:t xml:space="preserve"> deben ser parte del proceso de incorporación de estándares al derecho contable colombiano, guardando coherencia entre lo dicho y lo que luego se regule.</w:t>
      </w:r>
    </w:p>
    <w:p w14:paraId="665DE0E0" w14:textId="79B24BA7" w:rsidR="00D403EB" w:rsidRDefault="00B51455" w:rsidP="008B5F80">
      <w:r>
        <w:t xml:space="preserve">El CTCP debe buscar el mayor impacto en las deliberaciones del IESBA y del IAASB. También debería apoyar la formulación de comentarios sobre los documentos sometidos a estudio. Además, debe aprovechar las traducciones que se hacen interinamente. Mientras no lo haga estará </w:t>
      </w:r>
      <w:r>
        <w:t>privilegiando lo contable y no el aseguramiento.</w:t>
      </w:r>
    </w:p>
    <w:p w14:paraId="480D31F0" w14:textId="63EC67AC" w:rsidR="00B51455" w:rsidRDefault="00B51455" w:rsidP="008B5F80">
      <w:r>
        <w:t>Seguimos pensando que Colombia debe hacer parte de IFIAR. Creemos que la Junta Central de Contadores debería ocuparse de esto, con el apoyo de los supervisores.</w:t>
      </w:r>
    </w:p>
    <w:p w14:paraId="7F522D8D" w14:textId="2A7E0EB6" w:rsidR="00B51455" w:rsidRDefault="00B51455" w:rsidP="008B5F80">
      <w:r>
        <w:t>En cuanto otros escenarios, como los que promueve la AIC, la academia debería interesarse en las ponencias presentadas y en las conclusiones aprobadas. En muchas ocasiones el respectivo análisis no pasa de reflejar unas tendencias. Sin embargo, la investigación debería hacerse presente en este campo.</w:t>
      </w:r>
    </w:p>
    <w:p w14:paraId="41071536" w14:textId="406E3108" w:rsidR="00B51455" w:rsidRDefault="00B51455" w:rsidP="00292DF6">
      <w:pPr>
        <w:rPr>
          <w:lang w:val="en-US"/>
        </w:rPr>
      </w:pPr>
      <w:r>
        <w:t>También es muy conveniente la participación en el congreso mundial de contadores que se reúne desde 19</w:t>
      </w:r>
      <w:r w:rsidR="00292DF6">
        <w:t>04</w:t>
      </w:r>
      <w:r>
        <w:t>. También la academia tiene pendiente amplificar los temas tratados y las posiciones planteadas.</w:t>
      </w:r>
      <w:r w:rsidR="00292DF6">
        <w:t xml:space="preserve"> </w:t>
      </w:r>
      <w:proofErr w:type="spellStart"/>
      <w:r w:rsidR="00292DF6" w:rsidRPr="00292DF6">
        <w:rPr>
          <w:lang w:val="en-US"/>
        </w:rPr>
        <w:t>En</w:t>
      </w:r>
      <w:proofErr w:type="spellEnd"/>
      <w:r w:rsidR="00292DF6" w:rsidRPr="00292DF6">
        <w:rPr>
          <w:lang w:val="en-US"/>
        </w:rPr>
        <w:t xml:space="preserve"> </w:t>
      </w:r>
      <w:hyperlink r:id="rId8" w:history="1">
        <w:r w:rsidR="00292DF6" w:rsidRPr="00F06193">
          <w:rPr>
            <w:rStyle w:val="Hipervnculo"/>
            <w:lang w:val="en-US"/>
          </w:rPr>
          <w:t>Sydney</w:t>
        </w:r>
      </w:hyperlink>
      <w:r w:rsidR="00292DF6" w:rsidRPr="00292DF6">
        <w:rPr>
          <w:lang w:val="en-US"/>
        </w:rPr>
        <w:t xml:space="preserve"> se </w:t>
      </w:r>
      <w:proofErr w:type="spellStart"/>
      <w:r w:rsidR="00292DF6" w:rsidRPr="00292DF6">
        <w:rPr>
          <w:lang w:val="en-US"/>
        </w:rPr>
        <w:t>planteó</w:t>
      </w:r>
      <w:proofErr w:type="spellEnd"/>
      <w:r w:rsidR="00292DF6" w:rsidRPr="00292DF6">
        <w:rPr>
          <w:lang w:val="en-US"/>
        </w:rPr>
        <w:t xml:space="preserve">: “(…) </w:t>
      </w:r>
      <w:r w:rsidR="00292DF6" w:rsidRPr="00292DF6">
        <w:rPr>
          <w:i/>
          <w:lang w:val="en-US"/>
        </w:rPr>
        <w:t>Build trust: Globally, there is an identified need to strengthen trust in the profession and PAOs are well-positioned to speak out on the strong ethics foundation all professional accountants. For example, PAOs can: ―improve the public’s perception of auditors’ independence; ―highlight the profession’s involvement in anti-corruption initiatives; ―advocate for ethical considerations in new business models; ―encourage strengthening and institutionalizing effective governance arrangements; and ―speak out on issues of public interest and efforts to build a more inclusive profession</w:t>
      </w:r>
      <w:r w:rsidR="00292DF6" w:rsidRPr="00292DF6">
        <w:rPr>
          <w:lang w:val="en-US"/>
        </w:rPr>
        <w:t>.</w:t>
      </w:r>
      <w:r w:rsidR="00292DF6">
        <w:rPr>
          <w:lang w:val="en-US"/>
        </w:rPr>
        <w:t xml:space="preserve"> (…)”. Hay que </w:t>
      </w:r>
      <w:proofErr w:type="spellStart"/>
      <w:r w:rsidR="00292DF6">
        <w:rPr>
          <w:lang w:val="en-US"/>
        </w:rPr>
        <w:t>mirar</w:t>
      </w:r>
      <w:proofErr w:type="spellEnd"/>
      <w:r w:rsidR="00292DF6">
        <w:rPr>
          <w:lang w:val="en-US"/>
        </w:rPr>
        <w:t xml:space="preserve"> </w:t>
      </w:r>
      <w:proofErr w:type="spellStart"/>
      <w:r w:rsidR="00292DF6">
        <w:rPr>
          <w:lang w:val="en-US"/>
        </w:rPr>
        <w:t>más</w:t>
      </w:r>
      <w:proofErr w:type="spellEnd"/>
      <w:r w:rsidR="00292DF6">
        <w:rPr>
          <w:lang w:val="en-US"/>
        </w:rPr>
        <w:t xml:space="preserve"> </w:t>
      </w:r>
      <w:proofErr w:type="spellStart"/>
      <w:r w:rsidR="00292DF6">
        <w:rPr>
          <w:lang w:val="en-US"/>
        </w:rPr>
        <w:t>ampliamente</w:t>
      </w:r>
      <w:proofErr w:type="spellEnd"/>
      <w:r w:rsidR="00292DF6">
        <w:rPr>
          <w:lang w:val="en-US"/>
        </w:rPr>
        <w:t>.</w:t>
      </w:r>
    </w:p>
    <w:p w14:paraId="3175F1A4" w14:textId="0804AF26" w:rsidR="00292DF6" w:rsidRPr="00292DF6" w:rsidRDefault="00292DF6" w:rsidP="00292DF6">
      <w:pPr>
        <w:jc w:val="right"/>
        <w:rPr>
          <w:lang w:val="en-US"/>
        </w:rPr>
      </w:pPr>
      <w:r w:rsidRPr="00292DF6">
        <w:rPr>
          <w:i/>
          <w:lang w:val="en-US"/>
        </w:rPr>
        <w:t>Hernando Bermúdez Gómez</w:t>
      </w:r>
    </w:p>
    <w:sectPr w:rsidR="00292DF6" w:rsidRPr="00292D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4E30" w14:textId="77777777" w:rsidR="00DA165B" w:rsidRDefault="00DA165B" w:rsidP="00EE7812">
      <w:pPr>
        <w:spacing w:after="0" w:line="240" w:lineRule="auto"/>
      </w:pPr>
      <w:r>
        <w:separator/>
      </w:r>
    </w:p>
  </w:endnote>
  <w:endnote w:type="continuationSeparator" w:id="0">
    <w:p w14:paraId="71D97C8D" w14:textId="77777777" w:rsidR="00DA165B" w:rsidRDefault="00DA16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A565" w14:textId="77777777" w:rsidR="00DA165B" w:rsidRDefault="00DA165B" w:rsidP="00EE7812">
      <w:pPr>
        <w:spacing w:after="0" w:line="240" w:lineRule="auto"/>
      </w:pPr>
      <w:r>
        <w:separator/>
      </w:r>
    </w:p>
  </w:footnote>
  <w:footnote w:type="continuationSeparator" w:id="0">
    <w:p w14:paraId="38CAAB60" w14:textId="77777777" w:rsidR="00DA165B" w:rsidRDefault="00DA16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5DF26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8B5F80">
      <w:t>5</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DA16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42"/>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35"/>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6A"/>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5B"/>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93"/>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knowledge-gateway/finance-leadership-development/discussion/building-future-ready-p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F86C-5E7E-4FB8-BB5B-2528BC2E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2019-11-03T15:29:00Z</dcterms:created>
  <dcterms:modified xsi:type="dcterms:W3CDTF">2019-11-03T15:29:00Z</dcterms:modified>
</cp:coreProperties>
</file>