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4793" w14:textId="39F5AC89" w:rsidR="00E824FD" w:rsidRPr="00E824FD" w:rsidRDefault="00E824FD" w:rsidP="00E824FD">
      <w:pPr>
        <w:keepNext/>
        <w:framePr w:dropCap="drop" w:lines="3" w:wrap="around" w:vAnchor="text" w:hAnchor="text"/>
        <w:spacing w:after="0" w:line="926" w:lineRule="exact"/>
        <w:textAlignment w:val="baseline"/>
        <w:rPr>
          <w:position w:val="-8"/>
          <w:sz w:val="123"/>
          <w:lang w:val="en-US"/>
        </w:rPr>
      </w:pPr>
      <w:bookmarkStart w:id="0" w:name="_GoBack"/>
      <w:bookmarkEnd w:id="0"/>
      <w:r w:rsidRPr="00E824FD">
        <w:rPr>
          <w:position w:val="-8"/>
          <w:sz w:val="123"/>
          <w:lang w:val="en-US"/>
        </w:rPr>
        <w:t>M</w:t>
      </w:r>
    </w:p>
    <w:p w14:paraId="6D6813E2" w14:textId="6361A12A" w:rsidR="006D43F1" w:rsidRDefault="00E824FD" w:rsidP="00E824FD">
      <w:pPr>
        <w:rPr>
          <w:lang w:val="en-US"/>
        </w:rPr>
      </w:pPr>
      <w:r w:rsidRPr="00E824FD">
        <w:rPr>
          <w:lang w:val="en-US"/>
        </w:rPr>
        <w:t xml:space="preserve">anifestó </w:t>
      </w:r>
      <w:hyperlink r:id="rId8" w:history="1">
        <w:r w:rsidRPr="00E226F7">
          <w:rPr>
            <w:rStyle w:val="Hipervnculo"/>
            <w:lang w:val="en-US"/>
          </w:rPr>
          <w:t xml:space="preserve">Robert </w:t>
        </w:r>
        <w:proofErr w:type="spellStart"/>
        <w:r w:rsidRPr="00E226F7">
          <w:rPr>
            <w:rStyle w:val="Hipervnculo"/>
            <w:lang w:val="en-US"/>
          </w:rPr>
          <w:t>Mul</w:t>
        </w:r>
        <w:proofErr w:type="spellEnd"/>
      </w:hyperlink>
      <w:r>
        <w:rPr>
          <w:lang w:val="en-US"/>
        </w:rPr>
        <w:t xml:space="preserve">: </w:t>
      </w:r>
      <w:r w:rsidRPr="00E824FD">
        <w:rPr>
          <w:lang w:val="en-US"/>
        </w:rPr>
        <w:t>“</w:t>
      </w:r>
      <w:r w:rsidRPr="00E824FD">
        <w:rPr>
          <w:i/>
          <w:iCs/>
          <w:lang w:val="en-US"/>
        </w:rPr>
        <w:t xml:space="preserve">At the NBA we are trying to see beyond the everyday work and raise awareness about strategic risks across sectors. We started our public management letters (PMLs) initiative in response to the financial crisis; to restore trust in accountants’ opinions in a changing economic and cultural environment. Through PMLs accountants can anonymously identify common risks and share their solutions and recommendations. It provides an ‘early warning system’ to alert a specific sector on areas of risk. PMLs can be used as a guide to identify shortcomings in an </w:t>
      </w:r>
      <w:proofErr w:type="spellStart"/>
      <w:r w:rsidRPr="00E824FD">
        <w:rPr>
          <w:i/>
          <w:iCs/>
          <w:lang w:val="en-US"/>
        </w:rPr>
        <w:t>organisation</w:t>
      </w:r>
      <w:proofErr w:type="spellEnd"/>
      <w:r w:rsidRPr="00E824FD">
        <w:rPr>
          <w:i/>
          <w:iCs/>
          <w:lang w:val="en-US"/>
        </w:rPr>
        <w:t xml:space="preserve"> and communicate them to management. ―Since 2010 we have published over 20 PMLs on topics ranging from the banking sector to life sciences. But publishing the PMLs is only half the work. It really gets interesting when other </w:t>
      </w:r>
      <w:proofErr w:type="spellStart"/>
      <w:r w:rsidRPr="00E824FD">
        <w:rPr>
          <w:i/>
          <w:iCs/>
          <w:lang w:val="en-US"/>
        </w:rPr>
        <w:t>organisations</w:t>
      </w:r>
      <w:proofErr w:type="spellEnd"/>
      <w:r w:rsidRPr="00E824FD">
        <w:rPr>
          <w:i/>
          <w:iCs/>
          <w:lang w:val="en-US"/>
        </w:rPr>
        <w:t xml:space="preserve"> and people start reading and discussing them. ―We </w:t>
      </w:r>
      <w:proofErr w:type="spellStart"/>
      <w:r w:rsidRPr="00E824FD">
        <w:rPr>
          <w:i/>
          <w:iCs/>
          <w:lang w:val="en-US"/>
        </w:rPr>
        <w:t>analysed</w:t>
      </w:r>
      <w:proofErr w:type="spellEnd"/>
      <w:r w:rsidRPr="00E824FD">
        <w:rPr>
          <w:i/>
          <w:iCs/>
          <w:lang w:val="en-US"/>
        </w:rPr>
        <w:t xml:space="preserve"> the effectiveness of 11 PMLs published from 2010-2013 based on how often they are downloaded, to what extent the recommendations are followed and whether they become part of a larger debate. We found that 62% of external stakeholders accepted the recommendations; 83% of were positive about the PMLs; and just over half of the letters (6 out of 11) started a debate or inspired change.</w:t>
      </w:r>
      <w:r>
        <w:rPr>
          <w:lang w:val="en-US"/>
        </w:rPr>
        <w:t xml:space="preserve"> (…)”.</w:t>
      </w:r>
    </w:p>
    <w:p w14:paraId="31430CCF" w14:textId="0FFD1273" w:rsidR="00E824FD" w:rsidRDefault="00E824FD" w:rsidP="00E824FD">
      <w:r w:rsidRPr="00E824FD">
        <w:t>Son muy pocos los esfuerzos s</w:t>
      </w:r>
      <w:r>
        <w:t>imilares que conocemos en Colombia. Por lo general este tipo de literatura no es de público conocimiento pues está dirigida a los clientes de la respectiva firma.</w:t>
      </w:r>
    </w:p>
    <w:p w14:paraId="7AB98709" w14:textId="6E511958" w:rsidR="00F10AFF" w:rsidRDefault="00F10AFF" w:rsidP="00E824FD">
      <w:r>
        <w:t>La difusión del pensamiento científico y político de los contadores crea y mejora la cultura contable de la respectiva sociedad. Muchos de los problemas que hoy enfrentamos con contadores y otras personas son culturales. Responden a concepciones arraigadas como si fueran verdades innegables cuando en realidad son malentendidos.</w:t>
      </w:r>
    </w:p>
    <w:p w14:paraId="384648D8" w14:textId="69B2A710" w:rsidR="00F10AFF" w:rsidRDefault="00F10AFF" w:rsidP="00E824FD">
      <w:r>
        <w:t xml:space="preserve">Cuando la </w:t>
      </w:r>
      <w:hyperlink r:id="rId9" w:history="1">
        <w:r w:rsidRPr="00E226F7">
          <w:rPr>
            <w:rStyle w:val="Hipervnculo"/>
          </w:rPr>
          <w:t>Ley 1314 de 2009</w:t>
        </w:r>
      </w:hyperlink>
      <w:r>
        <w:t xml:space="preserve"> </w:t>
      </w:r>
      <w:r w:rsidR="00E226F7">
        <w:t xml:space="preserve">dispuso “(…) </w:t>
      </w:r>
      <w:r w:rsidR="00E226F7" w:rsidRPr="00E226F7">
        <w:rPr>
          <w:i/>
          <w:iCs/>
        </w:rPr>
        <w:t>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rsidR="00E226F7">
        <w:t>.” apuntó a un cambio cultural que desafortunadamente no hemos dado. Los más siguen pensando que se trata de conveniencias del Gobierno sin un valor real para las empresas.</w:t>
      </w:r>
    </w:p>
    <w:p w14:paraId="05C0045B" w14:textId="0B51F7B7" w:rsidR="00A756FD" w:rsidRDefault="00A756FD" w:rsidP="00E824FD">
      <w:r>
        <w:t xml:space="preserve">No valen de mucho los argumentos según los cuales el uso de normas internacionales es favorable para los preparadores. Sin embargo, gran parte de las firmas han optado por difundir razones. En cambio, si son penetrantes los hechos que demuestran cómo la información es más adecuada para el desempeño empresarial. Es otro tipo de argumentación que se apoya en demostraciones. Si los contadores no saben </w:t>
      </w:r>
      <w:r w:rsidR="00A55D6A">
        <w:t>comprobar la bondad de sus prácticas, es normal que la contabilidad sea vista como una carga legal que favorece al Estado y eventualmente perjudica al preparador.</w:t>
      </w:r>
    </w:p>
    <w:p w14:paraId="6298ECA3" w14:textId="73119E9F" w:rsidR="00A55D6A" w:rsidRPr="00A55D6A" w:rsidRDefault="00A55D6A" w:rsidP="00A55D6A">
      <w:pPr>
        <w:jc w:val="right"/>
        <w:rPr>
          <w:i/>
          <w:iCs/>
        </w:rPr>
      </w:pPr>
      <w:r w:rsidRPr="00A55D6A">
        <w:rPr>
          <w:i/>
          <w:iCs/>
        </w:rPr>
        <w:t>Hernando Bermúdez Gómez</w:t>
      </w:r>
    </w:p>
    <w:sectPr w:rsidR="00A55D6A" w:rsidRPr="00A55D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1479A" w14:textId="77777777" w:rsidR="00B059D1" w:rsidRDefault="00B059D1" w:rsidP="00EE7812">
      <w:pPr>
        <w:spacing w:after="0" w:line="240" w:lineRule="auto"/>
      </w:pPr>
      <w:r>
        <w:separator/>
      </w:r>
    </w:p>
  </w:endnote>
  <w:endnote w:type="continuationSeparator" w:id="0">
    <w:p w14:paraId="30A45DD8" w14:textId="77777777" w:rsidR="00B059D1" w:rsidRDefault="00B059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F4460" w14:textId="77777777" w:rsidR="00B059D1" w:rsidRDefault="00B059D1" w:rsidP="00EE7812">
      <w:pPr>
        <w:spacing w:after="0" w:line="240" w:lineRule="auto"/>
      </w:pPr>
      <w:r>
        <w:separator/>
      </w:r>
    </w:p>
  </w:footnote>
  <w:footnote w:type="continuationSeparator" w:id="0">
    <w:p w14:paraId="470E43AD" w14:textId="77777777" w:rsidR="00B059D1" w:rsidRDefault="00B059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64F20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90</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B059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D1"/>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6CF"/>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12F"/>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styleId="Mencinsinresolver">
    <w:name w:val="Unresolved Mention"/>
    <w:basedOn w:val="Fuentedeprrafopredeter"/>
    <w:uiPriority w:val="99"/>
    <w:semiHidden/>
    <w:unhideWhenUsed/>
    <w:rsid w:val="00E2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rofessional-matters/accountants-highlight-risks-for-a-positive-social-imp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FAEF-2534-456D-8465-B9C0F375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2019-11-03T15:51:00Z</dcterms:created>
  <dcterms:modified xsi:type="dcterms:W3CDTF">2019-11-03T15:51:00Z</dcterms:modified>
</cp:coreProperties>
</file>