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9EC8C" w14:textId="365D46B1" w:rsidR="007C6782" w:rsidRPr="007C6782" w:rsidRDefault="007C6782" w:rsidP="007C6782">
      <w:pPr>
        <w:keepNext/>
        <w:framePr w:dropCap="drop" w:lines="3" w:wrap="around" w:vAnchor="text" w:hAnchor="text"/>
        <w:spacing w:after="0" w:line="926" w:lineRule="exact"/>
        <w:textAlignment w:val="baseline"/>
        <w:rPr>
          <w:position w:val="2"/>
          <w:sz w:val="115"/>
        </w:rPr>
      </w:pPr>
      <w:bookmarkStart w:id="0" w:name="_GoBack"/>
      <w:bookmarkEnd w:id="0"/>
      <w:r w:rsidRPr="007C6782">
        <w:rPr>
          <w:position w:val="2"/>
          <w:sz w:val="115"/>
        </w:rPr>
        <w:t>¿</w:t>
      </w:r>
    </w:p>
    <w:p w14:paraId="0159D424" w14:textId="422D3F22" w:rsidR="00517957" w:rsidRDefault="007C6782" w:rsidP="00251220">
      <w:r>
        <w:t>Cuáles son las perspectivas que revela la información contable? ¿Activos y pasivos? ¿Ingresos y erogaciones? ¿Puede existir una información contable de una sola dimensión? ¿Cómo se explican las propuestas de información contable de tres o más dimensiones? ¿Es posible añadir la variable “momento” a la información contable?</w:t>
      </w:r>
    </w:p>
    <w:p w14:paraId="5CDBE54C" w14:textId="5EC2BC4D" w:rsidR="00AC4272" w:rsidRDefault="00AC4272" w:rsidP="00251220">
      <w:r>
        <w:t>Los estándares de información financiera suponen, pero no se ocupan, de las dimensiones que se revelan a través de la información contable. Por lo general se dedican a pronunciarse sobre una sola dimensión, generalmente una cuenta.</w:t>
      </w:r>
    </w:p>
    <w:p w14:paraId="6FBECC22" w14:textId="7FEA2EE3" w:rsidR="00A40210" w:rsidRDefault="00A40210" w:rsidP="00251220">
      <w:pPr>
        <w:rPr>
          <w:lang w:val="en-US"/>
        </w:rPr>
      </w:pPr>
      <w:r>
        <w:t xml:space="preserve">Algunos investigadores han profundizado sobre las implicaciones de la famosa T. Un sistema que muestra dos perspectivas de un mismo suceso, evento o transacción. El álgebra resulta ser su apoyo. </w:t>
      </w:r>
      <w:r w:rsidRPr="00A40210">
        <w:rPr>
          <w:lang w:val="en-US"/>
        </w:rPr>
        <w:t xml:space="preserve">Véase, por ejemplo, el artículo de Frederico Botafogo (2019) </w:t>
      </w:r>
      <w:hyperlink r:id="rId8" w:history="1">
        <w:r w:rsidRPr="00A40210">
          <w:rPr>
            <w:rStyle w:val="Hipervnculo"/>
            <w:i/>
            <w:iCs/>
            <w:lang w:val="en-US"/>
          </w:rPr>
          <w:t>The syntax of the accounting language: a first step</w:t>
        </w:r>
      </w:hyperlink>
      <w:r w:rsidRPr="00A40210">
        <w:rPr>
          <w:lang w:val="en-US"/>
        </w:rPr>
        <w:t>, Accounting Education, 28:6, 582-596</w:t>
      </w:r>
      <w:r>
        <w:rPr>
          <w:lang w:val="en-US"/>
        </w:rPr>
        <w:t>.</w:t>
      </w:r>
      <w:r w:rsidR="00D34731">
        <w:rPr>
          <w:lang w:val="en-US"/>
        </w:rPr>
        <w:t xml:space="preserve"> En este el autor concluye: “</w:t>
      </w:r>
      <w:r w:rsidR="00D34731" w:rsidRPr="00D34731">
        <w:rPr>
          <w:i/>
          <w:iCs/>
          <w:lang w:val="en-US"/>
        </w:rPr>
        <w:t xml:space="preserve">When framing information, accountants consider both wealth (stocks of value) and income (flows of value). They report that information by means of two documents, the balance sheet and the income statement. Ellerman (2014) shows that both documents can be subsumed under a single mathematical object, the ‘zero T-account’, which encodes the accounting equation. As such, it aggregates both stock and flow information. The work of the accountant is to break down the stock of value into interesting and relevant categories (i.e. the several assets and liabilities) while </w:t>
      </w:r>
      <w:r w:rsidR="00D34731" w:rsidRPr="00D34731">
        <w:rPr>
          <w:i/>
          <w:iCs/>
          <w:lang w:val="en-US"/>
        </w:rPr>
        <w:t>simultaneously breaking down the flows of values into interesting and relevant categories (i.e. the several production processes and the several business strategies). Clearly, the accountant's dealing with both stocks and flows must be mutually consistent. The algebraic structure reviewed in this paper provides a first step towards framing this consistency issue</w:t>
      </w:r>
      <w:r w:rsidR="00D34731" w:rsidRPr="00D34731">
        <w:rPr>
          <w:lang w:val="en-US"/>
        </w:rPr>
        <w:t>.</w:t>
      </w:r>
      <w:r w:rsidR="00D34731">
        <w:rPr>
          <w:lang w:val="en-US"/>
        </w:rPr>
        <w:t>”</w:t>
      </w:r>
    </w:p>
    <w:p w14:paraId="64530AC6" w14:textId="59DAFDFD" w:rsidR="008D3C97" w:rsidRDefault="00BF03D4" w:rsidP="00251220">
      <w:r w:rsidRPr="00BF03D4">
        <w:t>La partida doble, como expresión f</w:t>
      </w:r>
      <w:r>
        <w:t xml:space="preserve">ormal, si se quiere visual, ha sido utilizada por muchos como medio de engaño, pues transmite la apariencia de corrección. Sin embargo, en muchas ocasiones </w:t>
      </w:r>
      <w:r w:rsidR="00C15A83">
        <w:t xml:space="preserve">las perspectivas que se introducen en los asientos no son las que están verdaderamente unidas sino apenas son las que el tenedor intenta que los usuarios admitan. Son muchos los casos en los cuales erogaciones propias de los socios se facturan a nombre de sus empresas, las que aparecen entonces </w:t>
      </w:r>
      <w:r w:rsidR="008D3C97">
        <w:t>sacrificando</w:t>
      </w:r>
      <w:r w:rsidR="00C15A83">
        <w:t xml:space="preserve"> recursos para atender, por ejemplo, costos significativos por las denominadas “relaciones públicas”</w:t>
      </w:r>
      <w:r w:rsidR="008D3C97">
        <w:t xml:space="preserve"> o</w:t>
      </w:r>
      <w:r w:rsidR="00C15A83">
        <w:t xml:space="preserve"> “atención a clientes”.</w:t>
      </w:r>
      <w:r w:rsidR="00F1210B">
        <w:t xml:space="preserve"> </w:t>
      </w:r>
      <w:r w:rsidR="005C1507">
        <w:t>El reconocimiento puede hacerse simultáneamente por todas las perspectivas que el sistema identifica, o puede hacerse mediante diferentes pasos, incluso llevados a cabo por distintas personas con roles diferentes dentro de las organizaciones, como nos lo demuestra el modelo REA (</w:t>
      </w:r>
      <w:r w:rsidR="005C1507" w:rsidRPr="005C1507">
        <w:rPr>
          <w:i/>
          <w:iCs/>
        </w:rPr>
        <w:t>Resources, events, agents</w:t>
      </w:r>
      <w:r w:rsidR="005C1507">
        <w:t xml:space="preserve">). Estas particularidades se nos pierden al acumular, de manera que pueden pasar desapercibidas, salvo que el control y el aseguramiento </w:t>
      </w:r>
      <w:r w:rsidR="00F1210B">
        <w:t>las constaten. En otras palabras, la contabilidad es una expresión de relaciones.</w:t>
      </w:r>
    </w:p>
    <w:p w14:paraId="03A00C51" w14:textId="2534E44A" w:rsidR="00F1210B" w:rsidRPr="00BF03D4" w:rsidRDefault="00F1210B" w:rsidP="00F1210B">
      <w:pPr>
        <w:jc w:val="right"/>
      </w:pPr>
      <w:r w:rsidRPr="00517957">
        <w:rPr>
          <w:i/>
          <w:iCs/>
        </w:rPr>
        <w:t>Hernando Bermúdez Gómez</w:t>
      </w:r>
    </w:p>
    <w:sectPr w:rsidR="00F1210B" w:rsidRPr="00BF03D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5CB9D" w14:textId="77777777" w:rsidR="00757D8D" w:rsidRDefault="00757D8D" w:rsidP="00EE7812">
      <w:pPr>
        <w:spacing w:after="0" w:line="240" w:lineRule="auto"/>
      </w:pPr>
      <w:r>
        <w:separator/>
      </w:r>
    </w:p>
  </w:endnote>
  <w:endnote w:type="continuationSeparator" w:id="0">
    <w:p w14:paraId="34AE2DC0" w14:textId="77777777" w:rsidR="00757D8D" w:rsidRDefault="00757D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53781" w14:textId="77777777" w:rsidR="00757D8D" w:rsidRDefault="00757D8D" w:rsidP="00EE7812">
      <w:pPr>
        <w:spacing w:after="0" w:line="240" w:lineRule="auto"/>
      </w:pPr>
      <w:r>
        <w:separator/>
      </w:r>
    </w:p>
  </w:footnote>
  <w:footnote w:type="continuationSeparator" w:id="0">
    <w:p w14:paraId="3342E521" w14:textId="77777777" w:rsidR="00757D8D" w:rsidRDefault="00757D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152BBF69"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961D7">
      <w:t>2</w:t>
    </w:r>
    <w:r w:rsidR="00251220">
      <w:t>4</w:t>
    </w:r>
    <w:r w:rsidR="001245EC">
      <w:t xml:space="preserve">, </w:t>
    </w:r>
    <w:r w:rsidR="00E33955">
      <w:t>1</w:t>
    </w:r>
    <w:r w:rsidR="00133A17">
      <w:t>8</w:t>
    </w:r>
    <w:r w:rsidR="00E13666">
      <w:t xml:space="preserve"> de </w:t>
    </w:r>
    <w:r w:rsidR="00625C4A">
      <w:t>noviembre</w:t>
    </w:r>
    <w:r w:rsidR="00F23D44" w:rsidRPr="002255E7">
      <w:t xml:space="preserve"> </w:t>
    </w:r>
    <w:r w:rsidR="00F23D44">
      <w:t>de 2019</w:t>
    </w:r>
  </w:p>
  <w:p w14:paraId="29566F03" w14:textId="77777777" w:rsidR="00F23D44" w:rsidRDefault="00757D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D8D"/>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91"/>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C6"/>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styleId="Mencinsinresolver">
    <w:name w:val="Unresolved Mention"/>
    <w:basedOn w:val="Fuentedeprrafopredeter"/>
    <w:uiPriority w:val="99"/>
    <w:semiHidden/>
    <w:unhideWhenUsed/>
    <w:rsid w:val="0099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Hernando\Documents\hbg\borradorescontrapartida\10.1080\09639284.2019.16826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43D0-9FEC-4985-A069-6117505D8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2019-11-17T16:06:00Z</dcterms:created>
  <dcterms:modified xsi:type="dcterms:W3CDTF">2019-11-17T16:06:00Z</dcterms:modified>
</cp:coreProperties>
</file>