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57" w:rsidRPr="00A32757" w:rsidRDefault="00A32757" w:rsidP="00A32757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A32757">
        <w:rPr>
          <w:rFonts w:cs="Calibri"/>
          <w:position w:val="-8"/>
          <w:sz w:val="122"/>
        </w:rPr>
        <w:t>H</w:t>
      </w:r>
    </w:p>
    <w:p w:rsidR="00BD0BB1" w:rsidRDefault="00A32757" w:rsidP="0048321C">
      <w:r>
        <w:t>ace poco</w:t>
      </w:r>
      <w:r w:rsidR="00CE4190">
        <w:t xml:space="preserve"> el DANE divulg</w:t>
      </w:r>
      <w:r>
        <w:t>ó</w:t>
      </w:r>
      <w:r w:rsidR="00CE4190">
        <w:t xml:space="preserve"> el documento </w:t>
      </w:r>
      <w:hyperlink r:id="rId9" w:history="1">
        <w:r w:rsidR="00CE4190" w:rsidRPr="00754650">
          <w:rPr>
            <w:rStyle w:val="Hyperlink"/>
            <w:i/>
          </w:rPr>
          <w:t>Pobreza monetaria en Colombia: Nueva metodología y cifras 2002-2010</w:t>
        </w:r>
      </w:hyperlink>
      <w:r w:rsidR="00CE4190">
        <w:rPr>
          <w:i/>
        </w:rPr>
        <w:t>.</w:t>
      </w:r>
      <w:r w:rsidR="00754650">
        <w:rPr>
          <w:i/>
        </w:rPr>
        <w:t xml:space="preserve"> </w:t>
      </w:r>
      <w:r w:rsidR="00754650">
        <w:t>Dado el carácter social de la contaduría pública, este es un escrito que debería ser leído, analizado y comentado en todas las escuelas contables y en todas las firmas de contadores.</w:t>
      </w:r>
    </w:p>
    <w:p w:rsidR="00F2329D" w:rsidRDefault="00F2329D" w:rsidP="0048321C">
      <w:r>
        <w:t>La tarea que tenemos entre todos</w:t>
      </w:r>
      <w:r w:rsidR="00055C1C">
        <w:t xml:space="preserve"> </w:t>
      </w:r>
      <w:r>
        <w:t>es superar la pobreza. Como se sabe</w:t>
      </w:r>
      <w:r w:rsidR="0099225E">
        <w:t>,</w:t>
      </w:r>
      <w:r>
        <w:t xml:space="preserve"> este es uno de los </w:t>
      </w:r>
      <w:hyperlink r:id="rId10" w:history="1">
        <w:r w:rsidRPr="00212A51">
          <w:rPr>
            <w:rStyle w:val="Hyperlink"/>
          </w:rPr>
          <w:t>objetivos del milenio</w:t>
        </w:r>
      </w:hyperlink>
      <w:r>
        <w:t>, adoptado por el sistema de Naciones Unidas.</w:t>
      </w:r>
      <w:r w:rsidR="00055C1C">
        <w:t xml:space="preserve"> De este compromiso no escapamos los docentes ni los contadores públicos.</w:t>
      </w:r>
    </w:p>
    <w:p w:rsidR="00146148" w:rsidRDefault="00146148" w:rsidP="0048321C">
      <w:r>
        <w:t xml:space="preserve">El documento del DANE señala que para el año 2010 la pobreza extrema en Colombia ascendía al 12.3%, al mismo tiempo que la pobreza </w:t>
      </w:r>
      <w:r w:rsidRPr="00146148">
        <w:t>nacional a</w:t>
      </w:r>
      <w:r w:rsidR="00B90709">
        <w:t>lcanzó una incidenci</w:t>
      </w:r>
      <w:r w:rsidR="006565D1">
        <w:t xml:space="preserve">a de 37.2 %, indicadores que muestran el fracaso de Colombia para lograr la meta del milenio, a cuyo tenor el compromiso es </w:t>
      </w:r>
      <w:r w:rsidR="00320C47">
        <w:t>“</w:t>
      </w:r>
      <w:hyperlink r:id="rId11" w:anchor="page=8" w:history="1">
        <w:r w:rsidR="006565D1" w:rsidRPr="00D919C3">
          <w:rPr>
            <w:rStyle w:val="Hyperlink"/>
            <w:i/>
          </w:rPr>
          <w:t>Reducir a la mitad, entre 1990 y 2015, la proporción de personas con ingresos inferiores a 1 dólar por día</w:t>
        </w:r>
      </w:hyperlink>
      <w:r w:rsidR="00320C47" w:rsidRPr="00320C47">
        <w:rPr>
          <w:i/>
        </w:rPr>
        <w:t>.</w:t>
      </w:r>
      <w:r w:rsidR="00320C47">
        <w:t>”</w:t>
      </w:r>
    </w:p>
    <w:p w:rsidR="00DC1B41" w:rsidRDefault="00D919C3" w:rsidP="0048321C">
      <w:r>
        <w:t>Con ocasión de la próxima reu</w:t>
      </w:r>
      <w:r w:rsidR="007F50FA">
        <w:t xml:space="preserve">nión del Foro Económico Mundial, </w:t>
      </w:r>
      <w:proofErr w:type="spellStart"/>
      <w:r w:rsidR="007F50FA">
        <w:t>Deloitte</w:t>
      </w:r>
      <w:proofErr w:type="spellEnd"/>
      <w:r w:rsidR="007F50FA">
        <w:t xml:space="preserve"> dio a conocer </w:t>
      </w:r>
      <w:r w:rsidR="0055477D">
        <w:t xml:space="preserve">los resultados de una </w:t>
      </w:r>
      <w:hyperlink r:id="rId12" w:history="1">
        <w:r w:rsidR="0055477D" w:rsidRPr="00D73FA1">
          <w:rPr>
            <w:rStyle w:val="Hyperlink"/>
          </w:rPr>
          <w:t>encuesta mundial</w:t>
        </w:r>
      </w:hyperlink>
      <w:r w:rsidR="0055477D">
        <w:t xml:space="preserve"> que exploró las actitudes de los líderes de los negocios sobre el propósito, impacto y </w:t>
      </w:r>
      <w:r w:rsidR="00DC1B41">
        <w:t xml:space="preserve">dirección de los negocios en la sociedad. </w:t>
      </w:r>
      <w:r w:rsidR="00DC1B41" w:rsidRPr="004711C7">
        <w:t>Entre otras cosas</w:t>
      </w:r>
      <w:r w:rsidR="008D3AFF">
        <w:t>,</w:t>
      </w:r>
      <w:r w:rsidR="00DC1B41" w:rsidRPr="004711C7">
        <w:t xml:space="preserve"> esa encuesta estableció que </w:t>
      </w:r>
      <w:r w:rsidR="004711C7" w:rsidRPr="004711C7">
        <w:t>más de las</w:t>
      </w:r>
      <w:r w:rsidR="00C32A4C">
        <w:t xml:space="preserve"> </w:t>
      </w:r>
      <w:r w:rsidR="004711C7" w:rsidRPr="004711C7">
        <w:t>tres cuartas partes de los que contestaron (76%) cree que el valor de una compañía se debe medir por la contribuci</w:t>
      </w:r>
      <w:r w:rsidR="004711C7">
        <w:t xml:space="preserve">ón positiva </w:t>
      </w:r>
      <w:r w:rsidR="00C32A4C">
        <w:t xml:space="preserve">que la actividad principal de las empresas </w:t>
      </w:r>
      <w:r w:rsidR="00F24DD5">
        <w:t>haga</w:t>
      </w:r>
      <w:r w:rsidR="00C32A4C">
        <w:t xml:space="preserve"> a la sociedad, así como por sus utilidades.</w:t>
      </w:r>
    </w:p>
    <w:p w:rsidR="008D3AFF" w:rsidRDefault="008D3AFF" w:rsidP="0048321C">
      <w:r>
        <w:lastRenderedPageBreak/>
        <w:t>He aquí una función para la contabilidad. Como la contabilidad financiera, la administrativa, la tributaria o la ambiental</w:t>
      </w:r>
      <w:r w:rsidR="00F24DD5">
        <w:t>,</w:t>
      </w:r>
      <w:r>
        <w:t xml:space="preserve"> no están pensadas para este cometido, se resalta la importancia de la contabilidad social.</w:t>
      </w:r>
    </w:p>
    <w:p w:rsidR="00E02985" w:rsidRDefault="00E02985" w:rsidP="0048321C">
      <w:r>
        <w:t xml:space="preserve">Ya prácticamente cualquiera explica que la contabilidad brinda información para tomar decisiones. </w:t>
      </w:r>
      <w:r w:rsidR="002E30BB">
        <w:t xml:space="preserve">Lo que no todos advierten es que cada tipo de contabilidad apunta </w:t>
      </w:r>
      <w:r w:rsidR="0001243D">
        <w:t xml:space="preserve">a </w:t>
      </w:r>
      <w:r w:rsidR="002E30BB">
        <w:t xml:space="preserve">cierto tipo de decisiones. Así </w:t>
      </w:r>
      <w:r w:rsidR="0001243D">
        <w:t xml:space="preserve">como </w:t>
      </w:r>
      <w:r w:rsidR="002E30BB">
        <w:t xml:space="preserve">la contabilidad financiera apoya la toma de decisiones en materia de crédito e inversión, la contabilidad administrativa </w:t>
      </w:r>
      <w:r w:rsidR="0001243D">
        <w:t>da soporte a</w:t>
      </w:r>
      <w:r w:rsidR="008F0B31">
        <w:t xml:space="preserve"> las decisiones que tienen que ver con la planeación, la organización, la dirección y el control de las empresas.</w:t>
      </w:r>
      <w:r w:rsidR="00A85F34">
        <w:t xml:space="preserve"> </w:t>
      </w:r>
    </w:p>
    <w:p w:rsidR="00A85F34" w:rsidRDefault="00A85F34" w:rsidP="002B1789">
      <w:r>
        <w:t xml:space="preserve">La </w:t>
      </w:r>
      <w:hyperlink r:id="rId13" w:history="1">
        <w:r w:rsidRPr="00607327">
          <w:rPr>
            <w:rStyle w:val="Hyperlink"/>
          </w:rPr>
          <w:t>Ley 1314 de 2009</w:t>
        </w:r>
      </w:hyperlink>
      <w:r>
        <w:t xml:space="preserve"> </w:t>
      </w:r>
      <w:r w:rsidR="002B1789">
        <w:t xml:space="preserve">impuso a la contabilidad colombiana una meta mucho más allá de informar. Como se recordará el artículo 1° señala que la intervención que se hará mediante la expedición de normas debe </w:t>
      </w:r>
      <w:r w:rsidR="002B1789" w:rsidRPr="00607327">
        <w:rPr>
          <w:i/>
        </w:rPr>
        <w:t>mejorar la productividad</w:t>
      </w:r>
      <w:r w:rsidR="002B1789" w:rsidRPr="00607327">
        <w:rPr>
          <w:i/>
        </w:rPr>
        <w:t xml:space="preserve">, </w:t>
      </w:r>
      <w:r w:rsidR="002B1789" w:rsidRPr="00607327">
        <w:rPr>
          <w:i/>
        </w:rPr>
        <w:t>la competitividad y el desarrollo armónico de la actividad</w:t>
      </w:r>
      <w:r w:rsidR="002B1789" w:rsidRPr="00607327">
        <w:rPr>
          <w:i/>
        </w:rPr>
        <w:t xml:space="preserve"> </w:t>
      </w:r>
      <w:r w:rsidR="002B1789" w:rsidRPr="00607327">
        <w:rPr>
          <w:i/>
        </w:rPr>
        <w:t>empresarial de las personas naturales y jurídicas</w:t>
      </w:r>
      <w:r w:rsidR="00607327" w:rsidRPr="00607327">
        <w:rPr>
          <w:i/>
        </w:rPr>
        <w:t>,</w:t>
      </w:r>
      <w:r w:rsidR="002B1789" w:rsidRPr="00607327">
        <w:rPr>
          <w:i/>
        </w:rPr>
        <w:t xml:space="preserve"> nacionales o extranjeras</w:t>
      </w:r>
      <w:r w:rsidR="002B1789">
        <w:t>.</w:t>
      </w:r>
    </w:p>
    <w:p w:rsidR="00607327" w:rsidRDefault="00607327" w:rsidP="002B1789">
      <w:r>
        <w:t>Esto es más fácil decirlo que hacerlo</w:t>
      </w:r>
      <w:r w:rsidR="00F32EE4">
        <w:t>,</w:t>
      </w:r>
      <w:r>
        <w:t xml:space="preserve"> en un pueblo donde </w:t>
      </w:r>
      <w:r w:rsidR="00F32EE4">
        <w:t xml:space="preserve">para muchos </w:t>
      </w:r>
      <w:r>
        <w:t xml:space="preserve">la contabilidad ha estado encerrada en el estrecho mundo de las finanzas y en el cual la gran mayoría de los contadores tiene un </w:t>
      </w:r>
      <w:r w:rsidR="003F311F">
        <w:t xml:space="preserve">muy buen </w:t>
      </w:r>
      <w:r>
        <w:t xml:space="preserve">nivel técnico </w:t>
      </w:r>
      <w:r w:rsidR="003F311F">
        <w:t>pero</w:t>
      </w:r>
      <w:r>
        <w:t xml:space="preserve"> no científico. </w:t>
      </w:r>
      <w:bookmarkStart w:id="0" w:name="_GoBack"/>
      <w:bookmarkEnd w:id="0"/>
    </w:p>
    <w:p w:rsidR="003F311F" w:rsidRDefault="003F311F" w:rsidP="002B1789">
      <w:r>
        <w:t>La simple copia de normas, así sean las IFRS, no será suficiente para cumplir la exigencia legal.</w:t>
      </w:r>
    </w:p>
    <w:p w:rsidR="003F311F" w:rsidRPr="003F311F" w:rsidRDefault="003F311F" w:rsidP="003F311F">
      <w:pPr>
        <w:jc w:val="right"/>
        <w:rPr>
          <w:i/>
        </w:rPr>
      </w:pPr>
      <w:r w:rsidRPr="003F311F">
        <w:rPr>
          <w:i/>
        </w:rPr>
        <w:t>Hernando Bermúdez Gómez</w:t>
      </w:r>
    </w:p>
    <w:sectPr w:rsidR="003F311F" w:rsidRPr="003F311F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02" w:rsidRDefault="00894402" w:rsidP="00EE7812">
      <w:pPr>
        <w:spacing w:after="0" w:line="240" w:lineRule="auto"/>
      </w:pPr>
      <w:r>
        <w:separator/>
      </w:r>
    </w:p>
  </w:endnote>
  <w:endnote w:type="continuationSeparator" w:id="0">
    <w:p w:rsidR="00894402" w:rsidRDefault="0089440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02" w:rsidRDefault="00894402" w:rsidP="00EE7812">
      <w:pPr>
        <w:spacing w:after="0" w:line="240" w:lineRule="auto"/>
      </w:pPr>
      <w:r>
        <w:separator/>
      </w:r>
    </w:p>
  </w:footnote>
  <w:footnote w:type="continuationSeparator" w:id="0">
    <w:p w:rsidR="00894402" w:rsidRDefault="0089440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E737B7">
      <w:t>7</w:t>
    </w:r>
    <w:r w:rsidR="0048321C">
      <w:t>5</w:t>
    </w:r>
    <w:r w:rsidR="009D09BB">
      <w:t xml:space="preserve">, </w:t>
    </w:r>
    <w:r w:rsidR="001872D8">
      <w:t>febrero 6</w:t>
    </w:r>
    <w:r w:rsidR="0005771D">
      <w:t xml:space="preserve"> </w:t>
    </w:r>
    <w:r w:rsidR="0080786C">
      <w:t>de 201</w:t>
    </w:r>
    <w:r w:rsidR="00297D4C">
      <w:t>2</w:t>
    </w:r>
  </w:p>
  <w:p w:rsidR="0046164F" w:rsidRDefault="0089440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4BB4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C0A"/>
    <w:rsid w:val="005F7D2B"/>
    <w:rsid w:val="00601094"/>
    <w:rsid w:val="00601613"/>
    <w:rsid w:val="00601894"/>
    <w:rsid w:val="00601950"/>
    <w:rsid w:val="00601E2E"/>
    <w:rsid w:val="006020B7"/>
    <w:rsid w:val="006024EC"/>
    <w:rsid w:val="006025B8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6AC4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205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0DD"/>
    <w:rsid w:val="00D3728E"/>
    <w:rsid w:val="00D37612"/>
    <w:rsid w:val="00D37731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09C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10E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985"/>
    <w:rsid w:val="00E02A6D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C3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09-ley-131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loitte.com/view/en_GX/global/press/global-press-releases-en/cce7dc2887cf4310VgnVCM1000001a56f00aRCRD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.org/spanish/millenniumgoals/pdf/MDG_Report_2010_SP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.org/spanish/millenniumgoals/poverty.s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ane.gov.co/files/noticias/Pobreza_nuevametodologi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F1E5-6BB4-4CD7-A771-BAC07891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2012-02-05T20:14:00Z</dcterms:created>
  <dcterms:modified xsi:type="dcterms:W3CDTF">2012-02-05T21:32:00Z</dcterms:modified>
</cp:coreProperties>
</file>