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A8986" w14:textId="2265BAFB" w:rsidR="00BB32D5" w:rsidRPr="00BB32D5" w:rsidRDefault="00BB32D5" w:rsidP="00BB32D5">
      <w:pPr>
        <w:keepNext/>
        <w:framePr w:dropCap="drop" w:lines="3" w:wrap="around" w:vAnchor="text" w:hAnchor="text"/>
        <w:spacing w:after="0" w:line="926" w:lineRule="exact"/>
        <w:textAlignment w:val="baseline"/>
        <w:rPr>
          <w:position w:val="-8"/>
          <w:sz w:val="122"/>
          <w:lang w:val="en-US"/>
        </w:rPr>
      </w:pPr>
      <w:r w:rsidRPr="00BB32D5">
        <w:rPr>
          <w:position w:val="-8"/>
          <w:sz w:val="122"/>
          <w:lang w:val="en-US"/>
        </w:rPr>
        <w:t>X</w:t>
      </w:r>
    </w:p>
    <w:p w14:paraId="4415EC4B" w14:textId="21693716" w:rsidR="00A012FD" w:rsidRDefault="00BB32D5" w:rsidP="003D1B74">
      <w:pPr>
        <w:rPr>
          <w:lang w:val="en-US"/>
        </w:rPr>
      </w:pPr>
      <w:r w:rsidRPr="00BB32D5">
        <w:rPr>
          <w:lang w:val="en-US"/>
        </w:rPr>
        <w:t>iaoxi Li, Jing Liu</w:t>
      </w:r>
      <w:r>
        <w:rPr>
          <w:lang w:val="en-US"/>
        </w:rPr>
        <w:t xml:space="preserve"> y </w:t>
      </w:r>
      <w:proofErr w:type="spellStart"/>
      <w:r w:rsidRPr="00BB32D5">
        <w:rPr>
          <w:lang w:val="en-US"/>
        </w:rPr>
        <w:t>Kemin</w:t>
      </w:r>
      <w:proofErr w:type="spellEnd"/>
      <w:r w:rsidRPr="00BB32D5">
        <w:rPr>
          <w:lang w:val="en-US"/>
        </w:rPr>
        <w:t xml:space="preserve"> Wang</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00F7569A">
        <w:fldChar w:fldCharType="begin"/>
      </w:r>
      <w:r w:rsidR="00F7569A" w:rsidRPr="00584EF3">
        <w:rPr>
          <w:lang w:val="en-US"/>
        </w:rPr>
        <w:instrText xml:space="preserve"> HYPERLINK "https://www.sciencedirect.com/science/article/pii/S1755309119300176" </w:instrText>
      </w:r>
      <w:r w:rsidR="00F7569A">
        <w:fldChar w:fldCharType="separate"/>
      </w:r>
      <w:r w:rsidRPr="003D1B74">
        <w:rPr>
          <w:rStyle w:val="Hipervnculo"/>
          <w:i/>
          <w:iCs/>
          <w:lang w:val="en-US"/>
        </w:rPr>
        <w:t>Pledgee competition, strategic disclosure, and future crash risk</w:t>
      </w:r>
      <w:r w:rsidR="00F7569A">
        <w:rPr>
          <w:rStyle w:val="Hipervnculo"/>
          <w:i/>
          <w:iCs/>
          <w:lang w:val="en-US"/>
        </w:rPr>
        <w:fldChar w:fldCharType="end"/>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3D1B74">
        <w:rPr>
          <w:i/>
          <w:iCs/>
          <w:lang w:val="en-US"/>
        </w:rPr>
        <w:t>China Journal of Accounting Research</w:t>
      </w:r>
      <w:r w:rsidRPr="00BB32D5">
        <w:rPr>
          <w:lang w:val="en-US"/>
        </w:rPr>
        <w:t xml:space="preserve"> 12 (2019) 271–291</w:t>
      </w:r>
      <w:r>
        <w:rPr>
          <w:lang w:val="en-US"/>
        </w:rPr>
        <w:t xml:space="preserve">, </w:t>
      </w:r>
      <w:proofErr w:type="spellStart"/>
      <w:r>
        <w:rPr>
          <w:lang w:val="en-US"/>
        </w:rPr>
        <w:t>concluyeron</w:t>
      </w:r>
      <w:proofErr w:type="spellEnd"/>
      <w:r>
        <w:rPr>
          <w:lang w:val="en-US"/>
        </w:rPr>
        <w:t>: “</w:t>
      </w:r>
      <w:r w:rsidRPr="003D1B74">
        <w:rPr>
          <w:i/>
          <w:iCs/>
          <w:lang w:val="en-US"/>
        </w:rPr>
        <w:t>We find that pledgee competition is positively associated with pledge firms’ annual report tone management. The evidence is in line with the view that competition pressures pledgees to lower their monitoring incentives to remain competitive. ―We further examine the cross-sectional variation in the influence of pledgee competition on pledge firms’</w:t>
      </w:r>
      <w:r w:rsidR="003D1B74" w:rsidRPr="003D1B74">
        <w:rPr>
          <w:i/>
          <w:iCs/>
          <w:lang w:val="en-US"/>
        </w:rPr>
        <w:t xml:space="preserve"> </w:t>
      </w:r>
      <w:r w:rsidRPr="003D1B74">
        <w:rPr>
          <w:i/>
          <w:iCs/>
          <w:lang w:val="en-US"/>
        </w:rPr>
        <w:t>annual report tone management from two perspectives: (i) pledge firms’ credit quality and (ii) whether pledge</w:t>
      </w:r>
      <w:r w:rsidR="003D1B74" w:rsidRPr="003D1B74">
        <w:rPr>
          <w:i/>
          <w:iCs/>
          <w:lang w:val="en-US"/>
        </w:rPr>
        <w:t xml:space="preserve"> </w:t>
      </w:r>
      <w:r w:rsidRPr="003D1B74">
        <w:rPr>
          <w:i/>
          <w:iCs/>
          <w:lang w:val="en-US"/>
        </w:rPr>
        <w:t>firms are non-SOEs. We find the positive relationship between pledgee competition and the annual report tone</w:t>
      </w:r>
      <w:r w:rsidR="003D1B74" w:rsidRPr="003D1B74">
        <w:rPr>
          <w:i/>
          <w:iCs/>
          <w:lang w:val="en-US"/>
        </w:rPr>
        <w:t xml:space="preserve"> </w:t>
      </w:r>
      <w:r w:rsidRPr="003D1B74">
        <w:rPr>
          <w:i/>
          <w:iCs/>
          <w:lang w:val="en-US"/>
        </w:rPr>
        <w:t>management of pledge firms to be more evident for pledge firms with lower credit quality and pledge firms that</w:t>
      </w:r>
      <w:r w:rsidR="003D1B74" w:rsidRPr="003D1B74">
        <w:rPr>
          <w:i/>
          <w:iCs/>
          <w:lang w:val="en-US"/>
        </w:rPr>
        <w:t xml:space="preserve"> </w:t>
      </w:r>
      <w:r w:rsidRPr="003D1B74">
        <w:rPr>
          <w:i/>
          <w:iCs/>
          <w:lang w:val="en-US"/>
        </w:rPr>
        <w:t>are non-SOEs. This finding suggests that when pledge firms have a higher default risk or are more vulnerable</w:t>
      </w:r>
      <w:r w:rsidR="003D1B74" w:rsidRPr="003D1B74">
        <w:rPr>
          <w:i/>
          <w:iCs/>
          <w:lang w:val="en-US"/>
        </w:rPr>
        <w:t xml:space="preserve"> </w:t>
      </w:r>
      <w:r w:rsidRPr="003D1B74">
        <w:rPr>
          <w:i/>
          <w:iCs/>
          <w:lang w:val="en-US"/>
        </w:rPr>
        <w:t>to losing control rights, competition lowers pledgees’ monitoring incentives to a greater extent.</w:t>
      </w:r>
      <w:r w:rsidR="003D1B74" w:rsidRPr="003D1B74">
        <w:rPr>
          <w:i/>
          <w:iCs/>
          <w:lang w:val="en-US"/>
        </w:rPr>
        <w:t xml:space="preserve"> ―We further show that higher pledgee competition results in the higher future crash risk of pledge firms. This relationship increases with the annual report tone of pledge firms, which corroborates the evidence that competition changes pledgees’ monitoring practices and thus induces pledge firms to withhold bad news. ―We perform a series of tests to address concerns over potential endogeneity. These tests include utilizing an exogenous shock to investigate the effect of pledgee competition, ruling out alternative </w:t>
      </w:r>
      <w:r w:rsidR="003D1B74" w:rsidRPr="003D1B74">
        <w:rPr>
          <w:i/>
          <w:iCs/>
          <w:lang w:val="en-US"/>
        </w:rPr>
        <w:t>explanations, using</w:t>
      </w:r>
      <w:bookmarkStart w:id="0" w:name="_GoBack"/>
      <w:bookmarkEnd w:id="0"/>
      <w:r w:rsidR="003D1B74" w:rsidRPr="003D1B74">
        <w:rPr>
          <w:i/>
          <w:iCs/>
          <w:lang w:val="en-US"/>
        </w:rPr>
        <w:t xml:space="preserve"> PSM to choose the control sample, and exploiting 2SLS regressions. All of these tests produce consistent results that support our main findings, suggesting that our results are unlikely to be driven by potential endogeneity</w:t>
      </w:r>
      <w:r w:rsidR="003D1B74" w:rsidRPr="003D1B74">
        <w:rPr>
          <w:lang w:val="en-US"/>
        </w:rPr>
        <w:t>.</w:t>
      </w:r>
      <w:r w:rsidR="003D1B74">
        <w:rPr>
          <w:lang w:val="en-US"/>
        </w:rPr>
        <w:t>”</w:t>
      </w:r>
    </w:p>
    <w:p w14:paraId="5C731BF6" w14:textId="1FC4281E" w:rsidR="00A93F78" w:rsidRDefault="00A93F78" w:rsidP="003D1B74">
      <w:r w:rsidRPr="00A93F78">
        <w:t>Los analistas de inversiones son c</w:t>
      </w:r>
      <w:r>
        <w:t xml:space="preserve">apaces de </w:t>
      </w:r>
      <w:r w:rsidR="00C854C6">
        <w:t xml:space="preserve">asociar los informes de las empresas con su situación económica. </w:t>
      </w:r>
      <w:r w:rsidR="00711A3D">
        <w:t xml:space="preserve">La manera de expresarse dice cosas que no suelen ser captadas por quienes no son expertos. </w:t>
      </w:r>
      <w:r w:rsidR="00C854C6">
        <w:t xml:space="preserve">Cuando se tiene confianza se disminuye la supervisión y cuando se desconfía se fortalece el seguimiento. </w:t>
      </w:r>
    </w:p>
    <w:p w14:paraId="4343D5DF" w14:textId="1B91E705" w:rsidR="008C2182" w:rsidRDefault="008C2182" w:rsidP="003D1B74">
      <w:r>
        <w:t>El escepticismo profesional que se espera de los aseguradores es una actitud necesaria para no ser apresado por el tono de los informes que puede distraer a los destinatarios.</w:t>
      </w:r>
    </w:p>
    <w:p w14:paraId="38901B18" w14:textId="3A7466BA" w:rsidR="008C2182" w:rsidRDefault="008C2182" w:rsidP="003D1B74">
      <w:r>
        <w:t>Como se sabe, una empresa que obtiene recursos mediante la colocación de acciones puede quedar bajo el control de otras personas. Por eso a veces se prefiere gestionar préstamos que se garantizan con la prenda de títulos.</w:t>
      </w:r>
      <w:r w:rsidR="001256D9">
        <w:t xml:space="preserve"> Es más barato emitir acciones, pero se protege más el dominio a través de los créditos.</w:t>
      </w:r>
    </w:p>
    <w:p w14:paraId="1E95D13A" w14:textId="146F4E27" w:rsidR="001256D9" w:rsidRDefault="001256D9" w:rsidP="003D1B74">
      <w:r>
        <w:t xml:space="preserve">La supervisión no es una acción proforma. Muchos factores obran en su determinación. </w:t>
      </w:r>
      <w:r w:rsidR="00981EED">
        <w:t>Lo usual es que los fraudes broten en las empresas en las que se confía. Esta fe hace que se baje la guardia. Cuando un contador pone la confianza antes de la comprobación suele ser engañado.</w:t>
      </w:r>
    </w:p>
    <w:p w14:paraId="0D15E099" w14:textId="0777761C" w:rsidR="00981EED" w:rsidRPr="00A93F78" w:rsidRDefault="00981EED" w:rsidP="00981EED">
      <w:pPr>
        <w:jc w:val="right"/>
      </w:pPr>
      <w:r w:rsidRPr="006D3148">
        <w:rPr>
          <w:i/>
          <w:iCs/>
        </w:rPr>
        <w:t>Hernando Bermúdez Gómez</w:t>
      </w:r>
    </w:p>
    <w:sectPr w:rsidR="00981EED" w:rsidRPr="00A93F7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918EE" w14:textId="77777777" w:rsidR="00F7569A" w:rsidRDefault="00F7569A" w:rsidP="00EE7812">
      <w:pPr>
        <w:spacing w:after="0" w:line="240" w:lineRule="auto"/>
      </w:pPr>
      <w:r>
        <w:separator/>
      </w:r>
    </w:p>
  </w:endnote>
  <w:endnote w:type="continuationSeparator" w:id="0">
    <w:p w14:paraId="0F3A3022" w14:textId="77777777" w:rsidR="00F7569A" w:rsidRDefault="00F756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2C2A7" w14:textId="77777777" w:rsidR="00F7569A" w:rsidRDefault="00F7569A" w:rsidP="00EE7812">
      <w:pPr>
        <w:spacing w:after="0" w:line="240" w:lineRule="auto"/>
      </w:pPr>
      <w:r>
        <w:separator/>
      </w:r>
    </w:p>
  </w:footnote>
  <w:footnote w:type="continuationSeparator" w:id="0">
    <w:p w14:paraId="6ACFE0B9" w14:textId="77777777" w:rsidR="00F7569A" w:rsidRDefault="00F756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62B3077"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E73170">
      <w:t>5</w:t>
    </w:r>
    <w:r w:rsidR="00584EF3">
      <w:t>8</w:t>
    </w:r>
    <w:r w:rsidR="001245EC">
      <w:t xml:space="preserve">, </w:t>
    </w:r>
    <w:r w:rsidR="00201218">
      <w:t>9</w:t>
    </w:r>
    <w:r w:rsidR="00040072">
      <w:t xml:space="preserve"> de diciembre </w:t>
    </w:r>
    <w:r w:rsidR="00F23D44">
      <w:t>de 2019</w:t>
    </w:r>
  </w:p>
  <w:p w14:paraId="29566F03" w14:textId="77777777" w:rsidR="00F23D44" w:rsidRDefault="00F7569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4D"/>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54E"/>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7C"/>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EF3"/>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C7F4B"/>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9A"/>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373E9-F45F-43CB-A778-1DCB97179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2561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2019-12-07T21:58:00Z</dcterms:created>
  <dcterms:modified xsi:type="dcterms:W3CDTF">2019-12-07T21:58:00Z</dcterms:modified>
</cp:coreProperties>
</file>