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6D" w:rsidRPr="00600B6D" w:rsidRDefault="00600B6D" w:rsidP="00600B6D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600B6D">
        <w:rPr>
          <w:rFonts w:cs="Calibri"/>
          <w:position w:val="-9"/>
          <w:sz w:val="123"/>
        </w:rPr>
        <w:t>E</w:t>
      </w:r>
    </w:p>
    <w:p w:rsidR="00600B6D" w:rsidRPr="00600B6D" w:rsidRDefault="00600B6D" w:rsidP="00600B6D">
      <w:pPr>
        <w:rPr>
          <w:i/>
        </w:rPr>
      </w:pPr>
      <w:r w:rsidRPr="00600B6D">
        <w:t xml:space="preserve">l 30 de diciembre de 2011 se emitió el Decreto número </w:t>
      </w:r>
      <w:hyperlink r:id="rId9" w:history="1">
        <w:r w:rsidRPr="00600B6D">
          <w:rPr>
            <w:rStyle w:val="Hyperlink"/>
          </w:rPr>
          <w:t>4946</w:t>
        </w:r>
      </w:hyperlink>
      <w:r w:rsidRPr="00600B6D">
        <w:t>, por el cual se dictan disposiciones en materia del ejercicio de aplicación voluntaria de las normas internacionales de contabilidad e información financiera. En su artículo 2</w:t>
      </w:r>
      <w:r w:rsidR="0071583E">
        <w:t>,</w:t>
      </w:r>
      <w:r w:rsidRPr="00600B6D">
        <w:t xml:space="preserve"> Ámbito de Aplicación</w:t>
      </w:r>
      <w:r w:rsidRPr="00600B6D">
        <w:rPr>
          <w:i/>
        </w:rPr>
        <w:t xml:space="preserve">, se lee: </w:t>
      </w:r>
      <w:r w:rsidR="0071583E">
        <w:rPr>
          <w:i/>
        </w:rPr>
        <w:t>“</w:t>
      </w:r>
      <w:r w:rsidRPr="00600B6D">
        <w:rPr>
          <w:i/>
        </w:rPr>
        <w:t xml:space="preserve">PARÁGRAFO: El ámbito de aplicación del presente decreto excluye a las entidades bajo el Régimen de la Contabilidad Pública determinado por la Contaduría General de la Nación, de conformidad con lo establecido en el parágrafo del artículo 1° de la </w:t>
      </w:r>
      <w:hyperlink r:id="rId10" w:history="1">
        <w:r w:rsidRPr="0071583E">
          <w:rPr>
            <w:rStyle w:val="Hyperlink"/>
            <w:i/>
          </w:rPr>
          <w:t>Ley 1314 de 2009</w:t>
        </w:r>
      </w:hyperlink>
      <w:r w:rsidRPr="00600B6D">
        <w:rPr>
          <w:i/>
        </w:rPr>
        <w:t>.</w:t>
      </w:r>
      <w:r w:rsidR="0071583E">
        <w:rPr>
          <w:i/>
        </w:rPr>
        <w:t>”</w:t>
      </w:r>
      <w:r w:rsidRPr="00600B6D">
        <w:rPr>
          <w:i/>
        </w:rPr>
        <w:t xml:space="preserve"> </w:t>
      </w:r>
    </w:p>
    <w:p w:rsidR="00600B6D" w:rsidRPr="00600B6D" w:rsidRDefault="00600B6D" w:rsidP="00600B6D">
      <w:r w:rsidRPr="00600B6D">
        <w:t xml:space="preserve">Llama la atención como tiempo después </w:t>
      </w:r>
      <w:r w:rsidR="00971B2D">
        <w:t>l</w:t>
      </w:r>
      <w:r w:rsidRPr="00600B6D">
        <w:t>a Contaduría General dela Nación</w:t>
      </w:r>
      <w:r w:rsidR="00971B2D">
        <w:t xml:space="preserve">, </w:t>
      </w:r>
      <w:r w:rsidR="00B92B61">
        <w:t>mediante</w:t>
      </w:r>
      <w:r w:rsidR="00971B2D">
        <w:t xml:space="preserve"> su R</w:t>
      </w:r>
      <w:r w:rsidRPr="00600B6D">
        <w:t xml:space="preserve">esolución </w:t>
      </w:r>
      <w:hyperlink r:id="rId11" w:history="1">
        <w:r w:rsidRPr="00600B6D">
          <w:rPr>
            <w:rStyle w:val="Hyperlink"/>
          </w:rPr>
          <w:t>03</w:t>
        </w:r>
        <w:r w:rsidRPr="00600B6D">
          <w:rPr>
            <w:rStyle w:val="Hyperlink"/>
          </w:rPr>
          <w:t>3</w:t>
        </w:r>
      </w:hyperlink>
      <w:r w:rsidRPr="00600B6D">
        <w:t xml:space="preserve"> del 01 febrero de 2012, permitió que las empresas gubernamentales de interés público prepar</w:t>
      </w:r>
      <w:r w:rsidR="00B92B61">
        <w:t>e</w:t>
      </w:r>
      <w:r w:rsidRPr="00600B6D">
        <w:t>n y present</w:t>
      </w:r>
      <w:r w:rsidR="00B92B61">
        <w:t>e</w:t>
      </w:r>
      <w:r w:rsidRPr="00600B6D">
        <w:t>n voluntariamente y para efectos de medición de impactos, estados financieros bajo las Normas Internacionales de Información Financiera – NIIF. Como reza el adagio popular, más vale tarde que nunca.</w:t>
      </w:r>
    </w:p>
    <w:p w:rsidR="00600B6D" w:rsidRPr="00600B6D" w:rsidRDefault="00600B6D" w:rsidP="00600B6D">
      <w:r w:rsidRPr="00600B6D">
        <w:t>El pasado mes de enero, la Federación Internacional</w:t>
      </w:r>
      <w:r w:rsidR="003E4E13">
        <w:t xml:space="preserve"> </w:t>
      </w:r>
      <w:r w:rsidRPr="00600B6D">
        <w:t>de Contadores</w:t>
      </w:r>
      <w:r w:rsidR="003E4E13">
        <w:t xml:space="preserve"> –</w:t>
      </w:r>
      <w:r w:rsidRPr="00600B6D">
        <w:t xml:space="preserve"> IFAC</w:t>
      </w:r>
      <w:r w:rsidR="003E4E13">
        <w:t xml:space="preserve">, </w:t>
      </w:r>
      <w:r w:rsidRPr="00600B6D">
        <w:t xml:space="preserve">a través del </w:t>
      </w:r>
      <w:hyperlink r:id="rId12" w:history="1">
        <w:r w:rsidRPr="00600B6D">
          <w:rPr>
            <w:rStyle w:val="Hyperlink"/>
          </w:rPr>
          <w:t>IPS</w:t>
        </w:r>
        <w:r w:rsidRPr="00600B6D">
          <w:rPr>
            <w:rStyle w:val="Hyperlink"/>
          </w:rPr>
          <w:t>A</w:t>
        </w:r>
        <w:r w:rsidRPr="00600B6D">
          <w:rPr>
            <w:rStyle w:val="Hyperlink"/>
          </w:rPr>
          <w:t>SB</w:t>
        </w:r>
      </w:hyperlink>
      <w:r w:rsidRPr="00600B6D">
        <w:t>, presentó</w:t>
      </w:r>
      <w:r w:rsidR="003E4E13">
        <w:t xml:space="preserve"> </w:t>
      </w:r>
      <w:r w:rsidRPr="00600B6D">
        <w:t xml:space="preserve">a discusión y comentarios el documento que cierra la </w:t>
      </w:r>
      <w:hyperlink r:id="rId13" w:history="1">
        <w:r w:rsidRPr="00600B6D">
          <w:rPr>
            <w:rStyle w:val="Hyperlink"/>
          </w:rPr>
          <w:t>fa</w:t>
        </w:r>
        <w:r w:rsidRPr="00600B6D">
          <w:rPr>
            <w:rStyle w:val="Hyperlink"/>
          </w:rPr>
          <w:t>s</w:t>
        </w:r>
        <w:r w:rsidRPr="00600B6D">
          <w:rPr>
            <w:rStyle w:val="Hyperlink"/>
          </w:rPr>
          <w:t>e 4</w:t>
        </w:r>
      </w:hyperlink>
      <w:r w:rsidRPr="00600B6D">
        <w:t>, de s</w:t>
      </w:r>
      <w:r w:rsidR="00BA767C">
        <w:t>u proyecto de Marco Conceptual d</w:t>
      </w:r>
      <w:r w:rsidRPr="00600B6D">
        <w:t>e Reportes Financieros para el Sector Público. Este proyecto inició en el año 2008</w:t>
      </w:r>
      <w:r w:rsidR="00BA767C">
        <w:t>,</w:t>
      </w:r>
      <w:r w:rsidRPr="00600B6D">
        <w:t xml:space="preserve"> se espera finalizarlo en el año 2013, se viene ejecutando con una clara agenda y en cuatro fases principales:</w:t>
      </w:r>
    </w:p>
    <w:p w:rsidR="00600B6D" w:rsidRPr="00600B6D" w:rsidRDefault="00600B6D" w:rsidP="00600B6D">
      <w:pPr>
        <w:rPr>
          <w:i/>
        </w:rPr>
      </w:pPr>
      <w:r w:rsidRPr="00600B6D">
        <w:rPr>
          <w:i/>
        </w:rPr>
        <w:t xml:space="preserve">Fase 1: El alcance de la información financiera, los objetivos y usuarios de los Reportes Financieros de Propósito General, </w:t>
      </w:r>
      <w:r w:rsidRPr="00600B6D">
        <w:rPr>
          <w:i/>
        </w:rPr>
        <w:lastRenderedPageBreak/>
        <w:t>las características cualitativas incluidas en estos r</w:t>
      </w:r>
      <w:r w:rsidR="00D37823">
        <w:rPr>
          <w:i/>
        </w:rPr>
        <w:t xml:space="preserve">eportes y la entidad </w:t>
      </w:r>
      <w:proofErr w:type="spellStart"/>
      <w:r w:rsidR="00D37823">
        <w:rPr>
          <w:i/>
        </w:rPr>
        <w:t>reportante</w:t>
      </w:r>
      <w:proofErr w:type="spellEnd"/>
      <w:r w:rsidR="00D37823">
        <w:rPr>
          <w:i/>
        </w:rPr>
        <w:t>;</w:t>
      </w:r>
    </w:p>
    <w:p w:rsidR="00600B6D" w:rsidRPr="00600B6D" w:rsidRDefault="00600B6D" w:rsidP="00600B6D">
      <w:pPr>
        <w:rPr>
          <w:i/>
        </w:rPr>
      </w:pPr>
      <w:r w:rsidRPr="00600B6D">
        <w:rPr>
          <w:i/>
        </w:rPr>
        <w:t>Fase 2: La definición y reconocimiento de los elementos de los estados financieros</w:t>
      </w:r>
      <w:r w:rsidR="00D37823">
        <w:rPr>
          <w:i/>
        </w:rPr>
        <w:t>;</w:t>
      </w:r>
    </w:p>
    <w:p w:rsidR="00600B6D" w:rsidRPr="00600B6D" w:rsidRDefault="00600B6D" w:rsidP="00600B6D">
      <w:pPr>
        <w:rPr>
          <w:i/>
        </w:rPr>
      </w:pPr>
      <w:r w:rsidRPr="00600B6D">
        <w:rPr>
          <w:i/>
        </w:rPr>
        <w:t>Fase 3: Consideraciones de la base o bases de medición que pueden ser adoptadas por los elementos que son reconocidos en los estados financieros; y</w:t>
      </w:r>
    </w:p>
    <w:p w:rsidR="00600B6D" w:rsidRPr="00600B6D" w:rsidRDefault="00600B6D" w:rsidP="00600B6D">
      <w:pPr>
        <w:rPr>
          <w:i/>
        </w:rPr>
      </w:pPr>
      <w:r w:rsidRPr="00600B6D">
        <w:rPr>
          <w:i/>
        </w:rPr>
        <w:t xml:space="preserve">Fase 4: Consideraciones de los conceptos que pueden ser adoptados para presentar la información financiera y no financiera en los Reportes Financieros de Propósito General. </w:t>
      </w:r>
    </w:p>
    <w:p w:rsidR="00600B6D" w:rsidRPr="00600B6D" w:rsidRDefault="00600B6D" w:rsidP="00600B6D">
      <w:r w:rsidRPr="00600B6D">
        <w:t>La Contaduría General de la Nación puede adoptar un modelo similar de trabajo</w:t>
      </w:r>
      <w:r w:rsidR="00D37823">
        <w:t>:</w:t>
      </w:r>
      <w:r w:rsidRPr="00600B6D">
        <w:t xml:space="preserve"> presentar un proyecto de largo plazo, con rendiciones de cuentas periódicas,</w:t>
      </w:r>
      <w:r w:rsidR="003E4E13">
        <w:t xml:space="preserve"> </w:t>
      </w:r>
      <w:r w:rsidRPr="00600B6D">
        <w:t>borradores y documentos de discusión, todo en el marco del interés público. Estamos</w:t>
      </w:r>
      <w:r w:rsidR="003E4E13">
        <w:t xml:space="preserve"> </w:t>
      </w:r>
      <w:r w:rsidRPr="00600B6D">
        <w:t>a tiempo, mas vale tarde que nunca.</w:t>
      </w:r>
    </w:p>
    <w:p w:rsidR="003F311F" w:rsidRPr="001B48C0" w:rsidRDefault="00600B6D" w:rsidP="00D37823">
      <w:pPr>
        <w:jc w:val="right"/>
      </w:pPr>
      <w:bookmarkStart w:id="0" w:name="_GoBack"/>
      <w:r w:rsidRPr="00600B6D">
        <w:rPr>
          <w:i/>
        </w:rPr>
        <w:t xml:space="preserve">Braulio </w:t>
      </w:r>
      <w:r w:rsidR="00D37823">
        <w:rPr>
          <w:i/>
        </w:rPr>
        <w:t xml:space="preserve">Adriano </w:t>
      </w:r>
      <w:r w:rsidRPr="00600B6D">
        <w:rPr>
          <w:i/>
        </w:rPr>
        <w:t>Rodriguez Castro</w:t>
      </w:r>
      <w:bookmarkEnd w:id="0"/>
    </w:p>
    <w:sectPr w:rsidR="003F311F" w:rsidRPr="001B48C0" w:rsidSect="007F1D21">
      <w:head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993" w:rsidRDefault="00217993" w:rsidP="00EE7812">
      <w:pPr>
        <w:spacing w:after="0" w:line="240" w:lineRule="auto"/>
      </w:pPr>
      <w:r>
        <w:separator/>
      </w:r>
    </w:p>
  </w:endnote>
  <w:endnote w:type="continuationSeparator" w:id="0">
    <w:p w:rsidR="00217993" w:rsidRDefault="0021799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993" w:rsidRDefault="00217993" w:rsidP="00EE7812">
      <w:pPr>
        <w:spacing w:after="0" w:line="240" w:lineRule="auto"/>
      </w:pPr>
      <w:r>
        <w:separator/>
      </w:r>
    </w:p>
  </w:footnote>
  <w:footnote w:type="continuationSeparator" w:id="0">
    <w:p w:rsidR="00217993" w:rsidRDefault="0021799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E737B7">
      <w:t>7</w:t>
    </w:r>
    <w:r w:rsidR="001B48C0">
      <w:t>7</w:t>
    </w:r>
    <w:r w:rsidR="009D09BB">
      <w:t xml:space="preserve">, </w:t>
    </w:r>
    <w:r w:rsidR="001872D8">
      <w:t xml:space="preserve">febrero </w:t>
    </w:r>
    <w:r w:rsidR="00460B76">
      <w:t>13</w:t>
    </w:r>
    <w:r w:rsidR="0005771D">
      <w:t xml:space="preserve"> </w:t>
    </w:r>
    <w:r w:rsidR="0080786C">
      <w:t>de 201</w:t>
    </w:r>
    <w:r w:rsidR="00297D4C">
      <w:t>2</w:t>
    </w:r>
  </w:p>
  <w:p w:rsidR="0046164F" w:rsidRDefault="0021799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CC7"/>
    <w:rsid w:val="00050F88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8AF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4BB4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4E44"/>
    <w:rsid w:val="001F583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17993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7DE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04E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6D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4E13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3C3"/>
    <w:rsid w:val="004745F3"/>
    <w:rsid w:val="00474AF7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2CB5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649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C0A"/>
    <w:rsid w:val="005F7D2B"/>
    <w:rsid w:val="00600B6D"/>
    <w:rsid w:val="00601094"/>
    <w:rsid w:val="00601613"/>
    <w:rsid w:val="00601894"/>
    <w:rsid w:val="00601950"/>
    <w:rsid w:val="00601E2E"/>
    <w:rsid w:val="006020B7"/>
    <w:rsid w:val="006024EC"/>
    <w:rsid w:val="006025B8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6FA"/>
    <w:rsid w:val="0061687E"/>
    <w:rsid w:val="00616A07"/>
    <w:rsid w:val="00617416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6AC4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1FD"/>
    <w:rsid w:val="006A5781"/>
    <w:rsid w:val="006A5C9D"/>
    <w:rsid w:val="006A5F6F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994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167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3781"/>
    <w:rsid w:val="007C379C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236D"/>
    <w:rsid w:val="00812791"/>
    <w:rsid w:val="008139A5"/>
    <w:rsid w:val="00814446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AE3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764"/>
    <w:rsid w:val="00834B2C"/>
    <w:rsid w:val="00834F0A"/>
    <w:rsid w:val="0083517A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21D9"/>
    <w:rsid w:val="008F2676"/>
    <w:rsid w:val="008F409B"/>
    <w:rsid w:val="008F44A6"/>
    <w:rsid w:val="008F489B"/>
    <w:rsid w:val="008F5892"/>
    <w:rsid w:val="008F5CF5"/>
    <w:rsid w:val="008F618F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38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1B2D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4D85"/>
    <w:rsid w:val="009F5749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07C94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05F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ECE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02A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0CDA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4FF"/>
    <w:rsid w:val="00B2477D"/>
    <w:rsid w:val="00B2495A"/>
    <w:rsid w:val="00B24DE7"/>
    <w:rsid w:val="00B2591C"/>
    <w:rsid w:val="00B25DFC"/>
    <w:rsid w:val="00B26134"/>
    <w:rsid w:val="00B26A93"/>
    <w:rsid w:val="00B26ADA"/>
    <w:rsid w:val="00B3089F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205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1684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167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540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0DD"/>
    <w:rsid w:val="00D3728E"/>
    <w:rsid w:val="00D37612"/>
    <w:rsid w:val="00D37731"/>
    <w:rsid w:val="00D37823"/>
    <w:rsid w:val="00D37909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09C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10E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410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B41"/>
    <w:rsid w:val="00DC1E4F"/>
    <w:rsid w:val="00DC1F45"/>
    <w:rsid w:val="00DC252E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C45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985"/>
    <w:rsid w:val="00E02A6D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377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F6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C3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AF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3BC0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07FF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5DB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A92"/>
    <w:rsid w:val="00FE6ABB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fac.org/sites/default/files/publications/files/CP_Conceptual_Framework_for_G_P_Financial_Reporting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fac.org/public-secto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ip.gov.co/chiprt/?LO=00000001a6b7c8d9000000040000000400082ede4ef44434000000000001000400000000000000000000000000000000000000000000000000000000000000000000000000000000&amp;MItypeObj=application/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sp.presidencia.gov.co/Normativa/Decretos/2011/Documents/Diciembre/30/dec494630122011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B5DAD-8213-42B2-9B0D-AEABB004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443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3</cp:revision>
  <cp:lastPrinted>2011-08-23T16:28:00Z</cp:lastPrinted>
  <dcterms:created xsi:type="dcterms:W3CDTF">2012-02-12T19:50:00Z</dcterms:created>
  <dcterms:modified xsi:type="dcterms:W3CDTF">2012-02-12T19:57:00Z</dcterms:modified>
</cp:coreProperties>
</file>