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7" w:rsidRPr="00AE1197" w:rsidRDefault="00AE1197" w:rsidP="00AE119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AE1197">
        <w:rPr>
          <w:rFonts w:cs="Calibri"/>
          <w:position w:val="-8"/>
          <w:sz w:val="120"/>
        </w:rPr>
        <w:t>C</w:t>
      </w:r>
    </w:p>
    <w:p w:rsidR="00AE1197" w:rsidRPr="00AE1197" w:rsidRDefault="00AE1197" w:rsidP="00AE1197">
      <w:r w:rsidRPr="00AE1197">
        <w:t>laridad jurídica se observa en la providencia emitida por la Sala de Consulta y Servicio Civil del Consejo de Estado de fecha 2 de noviembre de 2011, con radicación No. 11001030600020110003900 y Consejero Ponente el Dr. Luis Fernando Álvarez Jaramillo, por medio de la cual se definió el conflicto de competencias administrativas entre la Contraloría General de la República-CGR y la Contaduría General de la Nación-CGN.</w:t>
      </w:r>
      <w:r w:rsidR="00436F9E">
        <w:t xml:space="preserve"> </w:t>
      </w:r>
      <w:r w:rsidRPr="00AE1197">
        <w:t xml:space="preserve">El Consejo de Estado debía establecer si la CGR debe ceñirse a lo dispuesto contablemente por la CGN, o si </w:t>
      </w:r>
      <w:r w:rsidR="00436F9E">
        <w:t>ese</w:t>
      </w:r>
      <w:r w:rsidRPr="00AE1197">
        <w:t xml:space="preserve"> organismo de control fiscal puede apartar</w:t>
      </w:r>
      <w:r w:rsidR="00436F9E">
        <w:t>se</w:t>
      </w:r>
      <w:r w:rsidRPr="00AE1197">
        <w:t xml:space="preserve"> de los conceptos contables en su auditoría a los estados financieros. </w:t>
      </w:r>
    </w:p>
    <w:p w:rsidR="00AE1197" w:rsidRPr="00AE1197" w:rsidRDefault="00AE1197" w:rsidP="00AE1197">
      <w:r w:rsidRPr="00AE1197">
        <w:t>El origen del problema está en la auditoría gubernamental con enfoque integral practicada por la CGR al Fondo de Previsión del Congreso de la República</w:t>
      </w:r>
      <w:r w:rsidR="0053266E">
        <w:t>-FONPRECON, en la cual consideró</w:t>
      </w:r>
      <w:r w:rsidRPr="00AE1197">
        <w:t xml:space="preserve"> la existencia de un “hallazgo” que el auditado se negó a aceptar, por cuanto consideró que su actuación se sujetó a lo establecido en las normas contables y procedimientos establecidos por la CGN.</w:t>
      </w:r>
      <w:r w:rsidR="0053266E">
        <w:t xml:space="preserve"> </w:t>
      </w:r>
      <w:r w:rsidRPr="00AE1197">
        <w:t xml:space="preserve">Los argumentos de la CGR apuntaron a señalar que como organismo independiente tiene la obligación de velar por la realidad financiera de las entidades, y en consecuencia, </w:t>
      </w:r>
      <w:r w:rsidRPr="00AE1197">
        <w:rPr>
          <w:i/>
        </w:rPr>
        <w:t>“conceptos emitidos por la CGN no son vinculantes para la CGR”.</w:t>
      </w:r>
      <w:r w:rsidR="00595A39">
        <w:rPr>
          <w:i/>
        </w:rPr>
        <w:t xml:space="preserve"> </w:t>
      </w:r>
      <w:r w:rsidRPr="00AE1197">
        <w:t>FONPRECON, consider</w:t>
      </w:r>
      <w:r w:rsidR="00595A39">
        <w:t>ó</w:t>
      </w:r>
      <w:r w:rsidRPr="00AE1197">
        <w:t xml:space="preserve"> que la competencia es de la CGN en virtud del artículo 354 de la Constitución</w:t>
      </w:r>
      <w:r w:rsidR="00595A39">
        <w:t>,</w:t>
      </w:r>
      <w:r w:rsidRPr="00AE1197">
        <w:t xml:space="preserve"> que le </w:t>
      </w:r>
      <w:r w:rsidR="00595A39">
        <w:t>concede</w:t>
      </w:r>
      <w:r w:rsidRPr="00AE1197">
        <w:t xml:space="preserve"> al Contador la facultad de determinar las normas contables en el país, conforme a la ley.</w:t>
      </w:r>
    </w:p>
    <w:p w:rsidR="00AE1197" w:rsidRPr="00AE1197" w:rsidRDefault="00AE1197" w:rsidP="00AE1197">
      <w:r w:rsidRPr="00AE1197">
        <w:lastRenderedPageBreak/>
        <w:t xml:space="preserve">La CGN </w:t>
      </w:r>
      <w:r w:rsidR="003629A6">
        <w:t>fue</w:t>
      </w:r>
      <w:r w:rsidRPr="00AE1197">
        <w:t xml:space="preserve"> </w:t>
      </w:r>
      <w:r w:rsidR="00595A39">
        <w:t>quien solicitó</w:t>
      </w:r>
      <w:r w:rsidRPr="00AE1197">
        <w:t xml:space="preserve"> al Consejo de Estado dirimir el conflicto positivo</w:t>
      </w:r>
      <w:r>
        <w:t xml:space="preserve"> </w:t>
      </w:r>
      <w:r w:rsidRPr="00AE1197">
        <w:t xml:space="preserve">de competencias administrativas, por cuanto </w:t>
      </w:r>
      <w:r w:rsidR="00595A39">
        <w:t>consideró</w:t>
      </w:r>
      <w:r w:rsidRPr="00AE1197">
        <w:t xml:space="preserve"> que esta actuación de la CGR podría constituir extralimitación de funciones y generar</w:t>
      </w:r>
      <w:r w:rsidRPr="00AE1197">
        <w:rPr>
          <w:i/>
        </w:rPr>
        <w:t xml:space="preserve"> </w:t>
      </w:r>
      <w:r w:rsidRPr="00AE1197">
        <w:t>incertidumbres en los auditados frente a la aplicación de la normatividad técnico contable en relación con los criterios objetivos que rigen al auditor.</w:t>
      </w:r>
      <w:r w:rsidR="00595A39">
        <w:t xml:space="preserve"> </w:t>
      </w:r>
      <w:bookmarkStart w:id="0" w:name="_GoBack"/>
      <w:bookmarkEnd w:id="0"/>
      <w:r w:rsidRPr="00AE1197">
        <w:t>El Consejo de Estado</w:t>
      </w:r>
      <w:r w:rsidR="005F5A5E">
        <w:t>,</w:t>
      </w:r>
      <w:r w:rsidRPr="00AE1197">
        <w:t xml:space="preserve"> después de reseñar las funciones de los dos organismos y la jurisprudencia al respecto, especialmente la sen</w:t>
      </w:r>
      <w:r w:rsidR="005F5A5E">
        <w:t>tencia C-487 de 1997, manifestó</w:t>
      </w:r>
      <w:r w:rsidRPr="00AE1197">
        <w:t xml:space="preserve">: </w:t>
      </w:r>
      <w:r w:rsidRPr="00AE1197">
        <w:rPr>
          <w:i/>
        </w:rPr>
        <w:t xml:space="preserve">“La Sala no está en condiciones probatorias para determinar si el hallazgo es correcto, lo único que puede afirmar es que de acuerdo con las normas constitucionales y legales y la jurisprudencia vigentes, </w:t>
      </w:r>
      <w:r w:rsidRPr="00AE1197">
        <w:rPr>
          <w:i/>
          <w:u w:val="single"/>
        </w:rPr>
        <w:t>la Contraloría no puede apartar su auditoría, en lo que atañe al balance general y demás materias contables, de las normas y procedimientos contables señalados por la Contaduría General de la Nación”</w:t>
      </w:r>
      <w:r w:rsidR="005F5A5E">
        <w:rPr>
          <w:i/>
          <w:u w:val="single"/>
        </w:rPr>
        <w:t xml:space="preserve"> </w:t>
      </w:r>
      <w:r w:rsidRPr="00AE1197">
        <w:rPr>
          <w:u w:val="single"/>
        </w:rPr>
        <w:t>(</w:t>
      </w:r>
      <w:r w:rsidRPr="005F5A5E">
        <w:t>el subrayado no es del texto)</w:t>
      </w:r>
      <w:r w:rsidR="005F5A5E">
        <w:t>. Razón por la cual declaró</w:t>
      </w:r>
      <w:r w:rsidRPr="00AE1197">
        <w:t xml:space="preserve"> que es la CGN la entidad competente para determinar el procedimiento contable relacionado con la controversia generada con FONPRECOM.</w:t>
      </w:r>
    </w:p>
    <w:p w:rsidR="00AE1197" w:rsidRPr="00AE1197" w:rsidRDefault="00AE1197" w:rsidP="00AE1197">
      <w:r w:rsidRPr="00AE1197">
        <w:t xml:space="preserve">Se espera que este pronunciamiento </w:t>
      </w:r>
      <w:r w:rsidR="005F5A5E">
        <w:t>sea acogido en toda</w:t>
      </w:r>
      <w:r w:rsidRPr="00AE1197">
        <w:t xml:space="preserve"> su extensión por el organismo de control fiscal en el proceso de auditoría al balance general de la Nación, siendo una advertencia para los auditores que interponen sus criterios contables, </w:t>
      </w:r>
      <w:r w:rsidR="00D65596">
        <w:t>algunas veces</w:t>
      </w:r>
      <w:r w:rsidRPr="00AE1197">
        <w:t xml:space="preserve"> contrarios a las normas vigentes.</w:t>
      </w:r>
    </w:p>
    <w:p w:rsidR="009C0B3C" w:rsidRPr="00AE1197" w:rsidRDefault="00AE1197" w:rsidP="00595A39">
      <w:pPr>
        <w:jc w:val="right"/>
      </w:pPr>
      <w:r w:rsidRPr="00AE1197">
        <w:rPr>
          <w:i/>
        </w:rPr>
        <w:t>Iván Jesús Castillo Caicedo</w:t>
      </w:r>
    </w:p>
    <w:sectPr w:rsidR="009C0B3C" w:rsidRPr="00AE1197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06" w:rsidRDefault="00851706" w:rsidP="00EE7812">
      <w:pPr>
        <w:spacing w:after="0" w:line="240" w:lineRule="auto"/>
      </w:pPr>
      <w:r>
        <w:separator/>
      </w:r>
    </w:p>
  </w:endnote>
  <w:endnote w:type="continuationSeparator" w:id="0">
    <w:p w:rsidR="00851706" w:rsidRDefault="0085170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06" w:rsidRDefault="00851706" w:rsidP="00EE7812">
      <w:pPr>
        <w:spacing w:after="0" w:line="240" w:lineRule="auto"/>
      </w:pPr>
      <w:r>
        <w:separator/>
      </w:r>
    </w:p>
  </w:footnote>
  <w:footnote w:type="continuationSeparator" w:id="0">
    <w:p w:rsidR="00851706" w:rsidRDefault="0085170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5C2DEA">
      <w:t>8</w:t>
    </w:r>
    <w:r w:rsidR="00AE1197">
      <w:t>1</w:t>
    </w:r>
    <w:r w:rsidR="009D09BB">
      <w:t xml:space="preserve">, </w:t>
    </w:r>
    <w:r w:rsidR="001872D8">
      <w:t xml:space="preserve">febrero </w:t>
    </w:r>
    <w:r w:rsidR="005C2DEA">
      <w:t>20</w:t>
    </w:r>
    <w:r w:rsidR="0005771D">
      <w:t xml:space="preserve"> </w:t>
    </w:r>
    <w:r w:rsidR="0080786C">
      <w:t>de 201</w:t>
    </w:r>
    <w:r w:rsidR="00297D4C">
      <w:t>2</w:t>
    </w:r>
  </w:p>
  <w:p w:rsidR="0046164F" w:rsidRDefault="0085170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83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D7EFB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2E01-DFE7-4AB9-9C0D-7972DDB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2012-02-19T20:33:00Z</dcterms:created>
  <dcterms:modified xsi:type="dcterms:W3CDTF">2012-02-19T20:53:00Z</dcterms:modified>
</cp:coreProperties>
</file>