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3B9" w:rsidRPr="006E13B9" w:rsidRDefault="006E13B9" w:rsidP="006E13B9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6E13B9">
        <w:rPr>
          <w:rFonts w:cs="Calibri"/>
          <w:position w:val="-9"/>
          <w:sz w:val="123"/>
        </w:rPr>
        <w:t>L</w:t>
      </w:r>
    </w:p>
    <w:p w:rsidR="006E13B9" w:rsidRPr="006E13B9" w:rsidRDefault="006E13B9" w:rsidP="006E13B9">
      <w:r w:rsidRPr="006E13B9">
        <w:t>a semana pasada la señora</w:t>
      </w:r>
      <w:hyperlink r:id="rId9" w:history="1">
        <w:r w:rsidRPr="006E13B9">
          <w:rPr>
            <w:rStyle w:val="Hyperlink"/>
          </w:rPr>
          <w:t xml:space="preserve"> Contralora General de la Repú</w:t>
        </w:r>
        <w:r w:rsidRPr="006E13B9">
          <w:rPr>
            <w:rStyle w:val="Hyperlink"/>
          </w:rPr>
          <w:t>b</w:t>
        </w:r>
        <w:r w:rsidRPr="006E13B9">
          <w:rPr>
            <w:rStyle w:val="Hyperlink"/>
          </w:rPr>
          <w:t>lica</w:t>
        </w:r>
      </w:hyperlink>
      <w:r w:rsidRPr="006E13B9">
        <w:t xml:space="preserve">, Dra. Sandra </w:t>
      </w:r>
      <w:proofErr w:type="spellStart"/>
      <w:r w:rsidRPr="006E13B9">
        <w:t>Morelli</w:t>
      </w:r>
      <w:proofErr w:type="spellEnd"/>
      <w:r w:rsidR="00CD2310">
        <w:t xml:space="preserve"> </w:t>
      </w:r>
      <w:r w:rsidRPr="006E13B9">
        <w:t>Rico, volvió a alborotar el avispero</w:t>
      </w:r>
      <w:r w:rsidR="00BB3141">
        <w:t>;</w:t>
      </w:r>
      <w:r w:rsidRPr="006E13B9">
        <w:t xml:space="preserve"> sus </w:t>
      </w:r>
      <w:r w:rsidRPr="00E20086">
        <w:t>afirmaciones</w:t>
      </w:r>
      <w:r w:rsidRPr="006E13B9">
        <w:t xml:space="preserve"> con respecto al reconocimiento contable del pasivo pensional y</w:t>
      </w:r>
      <w:r w:rsidR="0062227E">
        <w:t xml:space="preserve"> a</w:t>
      </w:r>
      <w:r w:rsidRPr="006E13B9">
        <w:t xml:space="preserve"> la </w:t>
      </w:r>
      <w:proofErr w:type="spellStart"/>
      <w:r w:rsidRPr="006E13B9">
        <w:t>desfinanciación</w:t>
      </w:r>
      <w:proofErr w:type="spellEnd"/>
      <w:r w:rsidRPr="006E13B9">
        <w:t xml:space="preserve"> de los fondos de reserva pensional invita</w:t>
      </w:r>
      <w:r w:rsidR="00BB3141">
        <w:t>n</w:t>
      </w:r>
      <w:r w:rsidRPr="006E13B9">
        <w:t xml:space="preserve"> nuevamente a reflexionar sobre esta problemática.</w:t>
      </w:r>
    </w:p>
    <w:p w:rsidR="006E13B9" w:rsidRPr="006E13B9" w:rsidRDefault="006E13B9" w:rsidP="006E13B9">
      <w:r w:rsidRPr="006E13B9">
        <w:t>El Estado es el garante del pasivo pensional</w:t>
      </w:r>
      <w:r w:rsidR="000F58D3">
        <w:t>;</w:t>
      </w:r>
      <w:r w:rsidRPr="006E13B9">
        <w:t xml:space="preserve"> esto significa que cada vez que los fondos de reserva (CAPRECOM, ISS, Fondo de Pasivo de Ferrocarriles Nacionales, entre otros) no </w:t>
      </w:r>
      <w:r w:rsidR="009E266E">
        <w:t>tengan</w:t>
      </w:r>
      <w:r w:rsidRPr="006E13B9">
        <w:t xml:space="preserve"> los recursos suficientes para pagar a sus pensionados, </w:t>
      </w:r>
      <w:r w:rsidR="000F58D3">
        <w:t>aquel</w:t>
      </w:r>
      <w:r w:rsidRPr="006E13B9">
        <w:t xml:space="preserve"> debe</w:t>
      </w:r>
      <w:r w:rsidR="009E266E">
        <w:t>rá</w:t>
      </w:r>
      <w:r w:rsidRPr="006E13B9">
        <w:t xml:space="preserve"> cubrir el faltante.</w:t>
      </w:r>
      <w:r w:rsidR="00CD2310">
        <w:t xml:space="preserve"> </w:t>
      </w:r>
      <w:r w:rsidRPr="006E13B9">
        <w:t>Para nadie es un secreto</w:t>
      </w:r>
      <w:r w:rsidR="000F58D3">
        <w:t>:</w:t>
      </w:r>
      <w:r w:rsidRPr="006E13B9">
        <w:t xml:space="preserve"> ninguno de los</w:t>
      </w:r>
      <w:r w:rsidR="00CD2310">
        <w:t xml:space="preserve"> </w:t>
      </w:r>
      <w:r w:rsidRPr="006E13B9">
        <w:t>fondos ha podido cancelar las mesadas pensionales</w:t>
      </w:r>
      <w:r w:rsidR="009E266E">
        <w:t>;</w:t>
      </w:r>
      <w:r w:rsidRPr="006E13B9">
        <w:t xml:space="preserve"> por tal razón el Ministerio de Hacienda y Crédito Público ha tenido que asumir parte de la deuda.</w:t>
      </w:r>
    </w:p>
    <w:p w:rsidR="006E13B9" w:rsidRPr="006E13B9" w:rsidRDefault="006E13B9" w:rsidP="006E13B9">
      <w:r w:rsidRPr="006E13B9">
        <w:t>El Ministerio de Hacienda ha sido renuente a reconocer pasivos por un periodo mayor a un año, es decir, solo reconoce como obligación pensional a su cargo la parte concurrente que debe cubrir por el año correspondiente. Para dicho ente no existen lo que tradicionalmente se denomina pasivos no corrientes o de largo plazo.</w:t>
      </w:r>
    </w:p>
    <w:p w:rsidR="006E13B9" w:rsidRPr="006E13B9" w:rsidRDefault="006E13B9" w:rsidP="006E13B9">
      <w:r w:rsidRPr="006E13B9">
        <w:t>De acuerdo con la Contraloría General de la República, parece ser que los fondos de reserva tampoco están reflejando el pasivo que tienen a cargo; según el ente de control fiscal “(…) la cuenta 2720 Pasivos estimados—Provisión para pensiones presenta saldo en cero en ocho de los once fondos”.</w:t>
      </w:r>
    </w:p>
    <w:p w:rsidR="006E13B9" w:rsidRPr="006E13B9" w:rsidRDefault="006E13B9" w:rsidP="006E13B9">
      <w:r w:rsidRPr="006E13B9">
        <w:t>¿A quién le corresponde reconocer el pasivo pensional?</w:t>
      </w:r>
      <w:r w:rsidR="00CD2310">
        <w:t xml:space="preserve"> </w:t>
      </w:r>
      <w:r w:rsidRPr="006E13B9">
        <w:t xml:space="preserve">Algunos piensan que a los fondos </w:t>
      </w:r>
      <w:r w:rsidRPr="006E13B9">
        <w:lastRenderedPageBreak/>
        <w:t>de reserva,</w:t>
      </w:r>
      <w:r w:rsidR="00CD2310">
        <w:t xml:space="preserve"> </w:t>
      </w:r>
      <w:r w:rsidR="00533A3C">
        <w:t>otros creen que es a</w:t>
      </w:r>
      <w:r w:rsidRPr="006E13B9">
        <w:t>l Ministerio de Hacienda y otros apuestan a que tanto el Ministerio como los fondos deben reconocer lo que les corresponde.</w:t>
      </w:r>
    </w:p>
    <w:p w:rsidR="006E13B9" w:rsidRPr="006E13B9" w:rsidRDefault="006E13B9" w:rsidP="006E13B9">
      <w:r w:rsidRPr="006E13B9">
        <w:t xml:space="preserve">Este debate de quien debe o no debe reconocer obligaciones y derechos se podría subsanar si se tiene suficientemente claro el concepto de entidad </w:t>
      </w:r>
      <w:proofErr w:type="spellStart"/>
      <w:r w:rsidRPr="006E13B9">
        <w:t>reportante</w:t>
      </w:r>
      <w:proofErr w:type="spellEnd"/>
      <w:r w:rsidRPr="006E13B9">
        <w:t>.</w:t>
      </w:r>
      <w:r w:rsidR="00CD2310">
        <w:t xml:space="preserve"> </w:t>
      </w:r>
      <w:r w:rsidRPr="006E13B9">
        <w:t>Ahora, una vez superado este dilema, el siguiente problema a resolver tiene que ver con la cuantificación de la obligación.</w:t>
      </w:r>
    </w:p>
    <w:p w:rsidR="006E13B9" w:rsidRPr="006E13B9" w:rsidRDefault="006E13B9" w:rsidP="006E13B9">
      <w:r w:rsidRPr="006E13B9">
        <w:t>¿Es posible medir fiablemente el pasivo pensional?</w:t>
      </w:r>
      <w:r w:rsidR="0005090C">
        <w:t xml:space="preserve"> A</w:t>
      </w:r>
      <w:r w:rsidRPr="006E13B9">
        <w:t>lgunos piensan que sí, que para eso están los actuarios; otros creen que estimaciones más allá de una frontera de 10 años no son fiables,</w:t>
      </w:r>
      <w:r w:rsidR="00CD2310">
        <w:t xml:space="preserve"> </w:t>
      </w:r>
      <w:r w:rsidRPr="006E13B9">
        <w:t>porque los niveles de incertidumbre son muy altos; y otros afirman que hay que buscar un equilibrio entre una medición fiable y la relevancia de la cuantificación; datos “muy fiables” pueden ser poco relevantes, como ocur</w:t>
      </w:r>
      <w:r w:rsidR="009C04F1">
        <w:t>riría</w:t>
      </w:r>
      <w:r w:rsidRPr="006E13B9">
        <w:t xml:space="preserve"> si se acepta la posición del Ministerio; pero</w:t>
      </w:r>
      <w:r w:rsidR="009C04F1">
        <w:t>,</w:t>
      </w:r>
      <w:r w:rsidRPr="006E13B9">
        <w:t xml:space="preserve"> a su vez, si se trata de develar la “verdadera” deuda pensional posiblemente la fiabilidad se pierde.</w:t>
      </w:r>
      <w:r w:rsidR="00CD2310">
        <w:t xml:space="preserve"> </w:t>
      </w:r>
    </w:p>
    <w:p w:rsidR="006E13B9" w:rsidRPr="006E13B9" w:rsidRDefault="009C04F1" w:rsidP="006E13B9">
      <w:r>
        <w:t>Así</w:t>
      </w:r>
      <w:r w:rsidR="006E13B9" w:rsidRPr="006E13B9">
        <w:t xml:space="preserve"> está el debate planteado</w:t>
      </w:r>
      <w:r>
        <w:t>.</w:t>
      </w:r>
      <w:r w:rsidR="006E13B9" w:rsidRPr="006E13B9">
        <w:t xml:space="preserve"> ¡</w:t>
      </w:r>
      <w:r w:rsidR="00B31D5C">
        <w:t>I</w:t>
      </w:r>
      <w:r w:rsidR="006E13B9" w:rsidRPr="006E13B9">
        <w:t xml:space="preserve">nteresante problemática que tendrá que resolver la regulación contable! </w:t>
      </w:r>
    </w:p>
    <w:p w:rsidR="006E13B9" w:rsidRPr="006E13B9" w:rsidRDefault="006E13B9" w:rsidP="006E13B9">
      <w:r w:rsidRPr="006E13B9">
        <w:t>Post data:</w:t>
      </w:r>
      <w:r w:rsidR="00B7021B">
        <w:t xml:space="preserve"> P</w:t>
      </w:r>
      <w:r w:rsidRPr="006E13B9">
        <w:t>or favor</w:t>
      </w:r>
      <w:r w:rsidR="00B31D5C">
        <w:t>,</w:t>
      </w:r>
      <w:r w:rsidRPr="006E13B9">
        <w:t xml:space="preserve"> </w:t>
      </w:r>
      <w:r w:rsidR="00B7021B">
        <w:t xml:space="preserve">que </w:t>
      </w:r>
      <w:bookmarkStart w:id="0" w:name="_GoBack"/>
      <w:bookmarkEnd w:id="0"/>
      <w:r w:rsidR="00B31D5C">
        <w:t>a</w:t>
      </w:r>
      <w:r w:rsidR="00B31D5C" w:rsidRPr="006E13B9">
        <w:t xml:space="preserve">lguien </w:t>
      </w:r>
      <w:r w:rsidRPr="006E13B9">
        <w:t>le informe a</w:t>
      </w:r>
      <w:r w:rsidR="00CD2310">
        <w:t xml:space="preserve"> </w:t>
      </w:r>
      <w:r w:rsidRPr="006E13B9">
        <w:t xml:space="preserve">las </w:t>
      </w:r>
      <w:hyperlink r:id="rId10" w:history="1">
        <w:r w:rsidRPr="006E13B9">
          <w:rPr>
            <w:rStyle w:val="Hyperlink"/>
          </w:rPr>
          <w:t>Cont</w:t>
        </w:r>
        <w:r w:rsidRPr="006E13B9">
          <w:rPr>
            <w:rStyle w:val="Hyperlink"/>
          </w:rPr>
          <w:t>r</w:t>
        </w:r>
        <w:r w:rsidRPr="006E13B9">
          <w:rPr>
            <w:rStyle w:val="Hyperlink"/>
          </w:rPr>
          <w:t>alor</w:t>
        </w:r>
        <w:r w:rsidRPr="006E13B9">
          <w:rPr>
            <w:rStyle w:val="Hyperlink"/>
          </w:rPr>
          <w:t>a</w:t>
        </w:r>
        <w:r w:rsidRPr="006E13B9">
          <w:rPr>
            <w:rStyle w:val="Hyperlink"/>
          </w:rPr>
          <w:t>s Delegadas</w:t>
        </w:r>
      </w:hyperlink>
      <w:r w:rsidRPr="006E13B9">
        <w:t xml:space="preserve"> que “los principios aprobados por el Comité de Normas Internacionales de Contabilidad IASC, en abril de 1989” fueron modificados y que existe un nuevo marco conceptual</w:t>
      </w:r>
      <w:r w:rsidR="00B31D5C">
        <w:t>,</w:t>
      </w:r>
      <w:r w:rsidRPr="006E13B9">
        <w:t xml:space="preserve"> </w:t>
      </w:r>
      <w:r w:rsidR="00B31D5C">
        <w:t>con</w:t>
      </w:r>
      <w:r w:rsidRPr="006E13B9">
        <w:t xml:space="preserve"> el cual fue eliminada la “prudencia”.</w:t>
      </w:r>
      <w:r w:rsidR="00CD2310">
        <w:t xml:space="preserve"> </w:t>
      </w:r>
    </w:p>
    <w:p w:rsidR="009C0B3C" w:rsidRPr="006E13B9" w:rsidRDefault="006E13B9" w:rsidP="00BC3123">
      <w:pPr>
        <w:jc w:val="right"/>
      </w:pPr>
      <w:r w:rsidRPr="006E13B9">
        <w:rPr>
          <w:i/>
        </w:rPr>
        <w:t>Germán Eduardo Espinosa Flórez</w:t>
      </w:r>
    </w:p>
    <w:sectPr w:rsidR="009C0B3C" w:rsidRPr="006E13B9" w:rsidSect="007F1D21">
      <w:head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713" w:rsidRDefault="00326713" w:rsidP="00EE7812">
      <w:pPr>
        <w:spacing w:after="0" w:line="240" w:lineRule="auto"/>
      </w:pPr>
      <w:r>
        <w:separator/>
      </w:r>
    </w:p>
  </w:endnote>
  <w:endnote w:type="continuationSeparator" w:id="0">
    <w:p w:rsidR="00326713" w:rsidRDefault="0032671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713" w:rsidRDefault="00326713" w:rsidP="00EE7812">
      <w:pPr>
        <w:spacing w:after="0" w:line="240" w:lineRule="auto"/>
      </w:pPr>
      <w:r>
        <w:separator/>
      </w:r>
    </w:p>
  </w:footnote>
  <w:footnote w:type="continuationSeparator" w:id="0">
    <w:p w:rsidR="00326713" w:rsidRDefault="0032671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5C2DEA">
      <w:t>8</w:t>
    </w:r>
    <w:r w:rsidR="006E13B9">
      <w:t>2</w:t>
    </w:r>
    <w:r w:rsidR="009D09BB">
      <w:t xml:space="preserve">, </w:t>
    </w:r>
    <w:r w:rsidR="001872D8">
      <w:t xml:space="preserve">febrero </w:t>
    </w:r>
    <w:r w:rsidR="005C2DEA">
      <w:t>20</w:t>
    </w:r>
    <w:r w:rsidR="0005771D">
      <w:t xml:space="preserve"> </w:t>
    </w:r>
    <w:r w:rsidR="0080786C">
      <w:t>de 201</w:t>
    </w:r>
    <w:r w:rsidR="00297D4C">
      <w:t>2</w:t>
    </w:r>
  </w:p>
  <w:p w:rsidR="0046164F" w:rsidRDefault="0032671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F88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8AF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4BB4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D83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564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8E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D7EFB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649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76C"/>
    <w:rsid w:val="005F7C0A"/>
    <w:rsid w:val="005F7D2B"/>
    <w:rsid w:val="00600B6D"/>
    <w:rsid w:val="00601094"/>
    <w:rsid w:val="00601613"/>
    <w:rsid w:val="00601894"/>
    <w:rsid w:val="00601950"/>
    <w:rsid w:val="00601E2E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6AC4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97"/>
    <w:rsid w:val="009F2EEA"/>
    <w:rsid w:val="009F3B78"/>
    <w:rsid w:val="009F4C47"/>
    <w:rsid w:val="009F4D85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123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59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09C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10E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A5C"/>
    <w:rsid w:val="00DF3D95"/>
    <w:rsid w:val="00DF3EAE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C3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3F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F8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200.93.128.205/c/document_library/get_file?uuid=b5a7404d-0a86-4fe3-b6a1-9ce56c326b35&amp;groupId=1013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lpais.com.co/elpais/economia/noticias/contraloria-advierte-minhacienda-sobre-pasivo-pensional-publi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D2760-7C95-4919-9A0C-C12B563D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486</Words>
  <Characters>2675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2012-02-19T20:54:00Z</dcterms:created>
  <dcterms:modified xsi:type="dcterms:W3CDTF">2012-02-19T21:08:00Z</dcterms:modified>
</cp:coreProperties>
</file>