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F017" w14:textId="074C6D48" w:rsidR="00154ED6" w:rsidRPr="00154ED6" w:rsidRDefault="00154ED6" w:rsidP="00154ED6">
      <w:pPr>
        <w:keepNext/>
        <w:framePr w:dropCap="drop" w:lines="3" w:wrap="around" w:vAnchor="text" w:hAnchor="text"/>
        <w:spacing w:after="0" w:line="926" w:lineRule="exact"/>
        <w:textAlignment w:val="baseline"/>
        <w:rPr>
          <w:position w:val="-7"/>
          <w:sz w:val="120"/>
          <w:lang w:val="en-US"/>
        </w:rPr>
      </w:pPr>
      <w:r w:rsidRPr="00154ED6">
        <w:rPr>
          <w:position w:val="-7"/>
          <w:sz w:val="120"/>
          <w:lang w:val="en-US"/>
        </w:rPr>
        <w:t>S</w:t>
      </w:r>
    </w:p>
    <w:p w14:paraId="4A81634E" w14:textId="5C731662" w:rsidR="00F63C6F" w:rsidRDefault="00154ED6" w:rsidP="00B44663">
      <w:pPr>
        <w:rPr>
          <w:lang w:val="en-US"/>
        </w:rPr>
      </w:pPr>
      <w:r>
        <w:rPr>
          <w:lang w:val="en-US"/>
        </w:rPr>
        <w:t xml:space="preserve">egún </w:t>
      </w:r>
      <w:r w:rsidRPr="00154ED6">
        <w:rPr>
          <w:lang w:val="en-US"/>
        </w:rPr>
        <w:t xml:space="preserve">Charles </w:t>
      </w:r>
      <w:proofErr w:type="spellStart"/>
      <w:r w:rsidRPr="00154ED6">
        <w:rPr>
          <w:lang w:val="en-US"/>
        </w:rPr>
        <w:t>A.Barragato</w:t>
      </w:r>
      <w:proofErr w:type="spellEnd"/>
      <w:r>
        <w:rPr>
          <w:lang w:val="en-US"/>
        </w:rPr>
        <w:t xml:space="preserve"> (</w:t>
      </w:r>
      <w:hyperlink r:id="rId8" w:history="1">
        <w:r w:rsidRPr="00154ED6">
          <w:rPr>
            <w:rStyle w:val="Hipervnculo"/>
            <w:i/>
            <w:iCs/>
            <w:lang w:val="en-US"/>
          </w:rPr>
          <w:t>The impact of accounting regulation on non-profit revenue recognition</w:t>
        </w:r>
      </w:hyperlink>
      <w:r>
        <w:rPr>
          <w:lang w:val="en-US"/>
        </w:rPr>
        <w:t>,</w:t>
      </w:r>
      <w:r w:rsidRPr="00154ED6">
        <w:rPr>
          <w:lang w:val="en-US"/>
        </w:rPr>
        <w:t xml:space="preserve"> </w:t>
      </w:r>
      <w:r w:rsidRPr="00154ED6">
        <w:rPr>
          <w:i/>
          <w:iCs/>
          <w:lang w:val="en-US"/>
        </w:rPr>
        <w:t>Journal of Applied Accounting Research</w:t>
      </w:r>
      <w:r w:rsidRPr="00154ED6">
        <w:rPr>
          <w:lang w:val="en-US"/>
        </w:rPr>
        <w:t xml:space="preserve">; Leicester </w:t>
      </w:r>
      <w:proofErr w:type="spellStart"/>
      <w:r w:rsidRPr="00154ED6">
        <w:rPr>
          <w:lang w:val="en-US"/>
        </w:rPr>
        <w:t>Tomo</w:t>
      </w:r>
      <w:proofErr w:type="spellEnd"/>
      <w:r w:rsidRPr="00154ED6">
        <w:rPr>
          <w:lang w:val="en-US"/>
        </w:rPr>
        <w:t xml:space="preserve"> 20, N.º 2, 2019: 190-206</w:t>
      </w:r>
      <w:r>
        <w:rPr>
          <w:lang w:val="en-US"/>
        </w:rPr>
        <w:t>):</w:t>
      </w:r>
      <w:r w:rsidRPr="00154ED6">
        <w:rPr>
          <w:lang w:val="en-US"/>
        </w:rPr>
        <w:t xml:space="preserve"> </w:t>
      </w:r>
      <w:r>
        <w:rPr>
          <w:lang w:val="en-US"/>
        </w:rPr>
        <w:t xml:space="preserve">“(…) </w:t>
      </w:r>
      <w:r w:rsidRPr="00154ED6">
        <w:rPr>
          <w:i/>
          <w:iCs/>
          <w:lang w:val="en-US"/>
        </w:rPr>
        <w:t xml:space="preserve">This study makes several contributions to the literature. First, it operationalizes, in a non-profit setting, the relationship among revenues, accruals and cash inflows, which implies that accrual-based contribution revenue better predicts future cash inflows from contributions than cash-based contribution revenue. Second, I document that by recognizing unconditional promises to give as assets and revenues in the period received, non-profit organizations provide useful information to their stakeholders regarding probable future cash inflows. Third, the findings provide evidence that with respect to predictions of future cash contribution inflows, accrual-based contribution revenue consistently provides information content that is incremental to cash-based contribution revenue. This evidence is useful to standard setters in establishing guidelines to improve the presentation of financial statements for non-profit entities. Fourth, the results affirm that many of the key conventions and elements embodied in the FASB Concepts Statements are applicable to non-profits as well. They are also consistent with ASU 958, Not-for-Profit Entities, which requires that non-profits provide information to users about liquidity, including how they manage liquid resources necessary to meet cash requirements for general expenditures within one year of the date of the statement of financial position. Last, this study is the first to employ a relative information content approach to </w:t>
      </w:r>
      <w:r w:rsidRPr="00154ED6">
        <w:rPr>
          <w:i/>
          <w:iCs/>
          <w:lang w:val="en-US"/>
        </w:rPr>
        <w:t>assess non-profit standards setting, which provides useful input to policy makers and end users</w:t>
      </w:r>
      <w:r w:rsidRPr="00154ED6">
        <w:rPr>
          <w:lang w:val="en-US"/>
        </w:rPr>
        <w:t>.</w:t>
      </w:r>
      <w:r>
        <w:rPr>
          <w:lang w:val="en-US"/>
        </w:rPr>
        <w:t xml:space="preserve"> (…)”</w:t>
      </w:r>
    </w:p>
    <w:p w14:paraId="462E9886" w14:textId="39E77F2E" w:rsidR="00154ED6" w:rsidRDefault="00154ED6" w:rsidP="00B44663">
      <w:r w:rsidRPr="00154ED6">
        <w:t>Hemos planteado que una cosa s</w:t>
      </w:r>
      <w:r>
        <w:t>on las entidades que funcionan realizando transacciones caracterizadas por la justicia compensatoria y otra, muy distinta, las que se dedican a la justicia distributiva.</w:t>
      </w:r>
    </w:p>
    <w:p w14:paraId="0106DFE8" w14:textId="1047348D" w:rsidR="00154ED6" w:rsidRDefault="00154ED6" w:rsidP="00B44663">
      <w:r>
        <w:t>En relación con éstas últimas cabe preguntarse cómo pueden medirse las donaciones, si a partir de su ingreso en la caja, o si reflejando las promesas realizadas por los donantes. De todas maneras, estas entidades tienen que reunir dinero suficiente para mantener su funcionamiento.</w:t>
      </w:r>
    </w:p>
    <w:p w14:paraId="2F0604D7" w14:textId="15983EAB" w:rsidR="00154ED6" w:rsidRDefault="00154ED6" w:rsidP="00B44663">
      <w:r>
        <w:t>Por otra parte, en este caso, más que en otros, hemos censurado la imposición de impuestos sobre ingresos no recaudados. Resulta absurdo que las instituciones dedicadas a la beneficencia pública tengan que financiar al Estado, cuando ellas están cubriendo necesidades que este no está cumpliendo.</w:t>
      </w:r>
    </w:p>
    <w:p w14:paraId="0CA8D840" w14:textId="51D2A83F" w:rsidR="00154ED6" w:rsidRDefault="007B6E54" w:rsidP="00B44663">
      <w:r>
        <w:t>Aunque se habla de grandes sumas de dinero recibidas, sobre todo para apoyar causas excepcionales, podría plantearse la hipótesis de que las personas no tenemos mayores intenciones de hacer donaciones frecuentes a favor de programas de reconocida utilidad, solidaridad y subsidiariedad. Este es un problema cultural, religioso, económico, del que da buena cuenta la información contable. Hay que mirar con gran cuidado las inversiones de la llamada responsabilidad social empresarial.</w:t>
      </w:r>
    </w:p>
    <w:p w14:paraId="198D56C6" w14:textId="597E2902" w:rsidR="007B6E54" w:rsidRPr="00154ED6" w:rsidRDefault="007B6E54" w:rsidP="007B6E54">
      <w:pPr>
        <w:jc w:val="right"/>
      </w:pPr>
      <w:r w:rsidRPr="00A145AF">
        <w:rPr>
          <w:i/>
          <w:iCs/>
        </w:rPr>
        <w:t>Hernando Bermúdez Gómez</w:t>
      </w:r>
    </w:p>
    <w:sectPr w:rsidR="007B6E54" w:rsidRPr="00154E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38F08" w14:textId="77777777" w:rsidR="00092088" w:rsidRDefault="00092088" w:rsidP="00EE7812">
      <w:pPr>
        <w:spacing w:after="0" w:line="240" w:lineRule="auto"/>
      </w:pPr>
      <w:r>
        <w:separator/>
      </w:r>
    </w:p>
  </w:endnote>
  <w:endnote w:type="continuationSeparator" w:id="0">
    <w:p w14:paraId="521FD3CD" w14:textId="77777777" w:rsidR="00092088" w:rsidRDefault="000920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3EB6D" w14:textId="77777777" w:rsidR="00092088" w:rsidRDefault="00092088" w:rsidP="00EE7812">
      <w:pPr>
        <w:spacing w:after="0" w:line="240" w:lineRule="auto"/>
      </w:pPr>
      <w:r>
        <w:separator/>
      </w:r>
    </w:p>
  </w:footnote>
  <w:footnote w:type="continuationSeparator" w:id="0">
    <w:p w14:paraId="5502A66B" w14:textId="77777777" w:rsidR="00092088" w:rsidRDefault="000920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750CAF"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B44663">
      <w:t>4</w:t>
    </w:r>
    <w:r w:rsidR="001245EC">
      <w:t xml:space="preserve">, </w:t>
    </w:r>
    <w:r w:rsidR="00EA3A9F">
      <w:t>25</w:t>
    </w:r>
    <w:r w:rsidR="00D54F20">
      <w:t xml:space="preserve"> de </w:t>
    </w:r>
    <w:r w:rsidR="00B806BD">
      <w:t>mayo</w:t>
    </w:r>
    <w:r w:rsidR="00D54F20">
      <w:t xml:space="preserve"> de 2020</w:t>
    </w:r>
  </w:p>
  <w:p w14:paraId="29566F03" w14:textId="77777777" w:rsidR="00F23D44" w:rsidRDefault="000920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088"/>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9C"/>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JAAR-03-2017-0041/fu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5B52-558D-4A3B-B68D-81AF6A52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2020-05-23T16:58:00Z</dcterms:created>
  <dcterms:modified xsi:type="dcterms:W3CDTF">2020-05-23T16:58:00Z</dcterms:modified>
</cp:coreProperties>
</file>