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D" w:rsidRPr="002A642D" w:rsidRDefault="002A642D" w:rsidP="002A642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A642D">
        <w:rPr>
          <w:rFonts w:cs="Calibri"/>
          <w:position w:val="-9"/>
          <w:sz w:val="123"/>
        </w:rPr>
        <w:t>E</w:t>
      </w:r>
    </w:p>
    <w:p w:rsidR="002A642D" w:rsidRDefault="002A642D" w:rsidP="002A642D">
      <w:r w:rsidRPr="002A642D">
        <w:t>n marzo del presente año se realizó en Viena</w:t>
      </w:r>
      <w:r>
        <w:t xml:space="preserve"> (</w:t>
      </w:r>
      <w:r w:rsidRPr="002A642D">
        <w:t>Austria</w:t>
      </w:r>
      <w:r>
        <w:t>)</w:t>
      </w:r>
      <w:r w:rsidRPr="002A642D">
        <w:t xml:space="preserve"> un importante seminario, organizado por la IFAC, denominado </w:t>
      </w:r>
      <w:hyperlink r:id="rId9" w:history="1">
        <w:r w:rsidRPr="002A642D">
          <w:rPr>
            <w:rStyle w:val="Hipervnculo"/>
            <w:i/>
          </w:rPr>
          <w:t xml:space="preserve">La Crisis de la Deuda Soberana. Un tema urgente – De </w:t>
        </w:r>
        <w:r>
          <w:rPr>
            <w:rStyle w:val="Hipervnculo"/>
            <w:i/>
          </w:rPr>
          <w:t>las lecciones a la r</w:t>
        </w:r>
        <w:r w:rsidRPr="002A642D">
          <w:rPr>
            <w:rStyle w:val="Hipervnculo"/>
            <w:i/>
          </w:rPr>
          <w:t>eforma</w:t>
        </w:r>
      </w:hyperlink>
      <w:r w:rsidRPr="002A642D">
        <w:t xml:space="preserve">, con decisores claves, políticos, líderes de la gestión financiera pública y otros participantes, entre </w:t>
      </w:r>
      <w:r>
        <w:t>ellos</w:t>
      </w:r>
      <w:r w:rsidRPr="002A642D">
        <w:t xml:space="preserve"> el Director Financiero del Banco Mundial, exministros de finanzas de Suecia y Nueva Zelanda</w:t>
      </w:r>
      <w:r>
        <w:t xml:space="preserve"> y</w:t>
      </w:r>
      <w:r w:rsidRPr="002A642D">
        <w:t xml:space="preserve"> </w:t>
      </w:r>
      <w:r>
        <w:t xml:space="preserve">el </w:t>
      </w:r>
      <w:proofErr w:type="spellStart"/>
      <w:r>
        <w:t>ex</w:t>
      </w:r>
      <w:r w:rsidRPr="002A642D">
        <w:t>contralor</w:t>
      </w:r>
      <w:proofErr w:type="spellEnd"/>
      <w:r w:rsidRPr="002A642D">
        <w:t xml:space="preserve"> de Estados Unidos, con el propósito de examinar las causas que contribuyen a la crisis de la deuda soberana y hacer claridad que el estrés y la inestabilidad fiscal</w:t>
      </w:r>
      <w:r>
        <w:t>,</w:t>
      </w:r>
      <w:r w:rsidRPr="002A642D">
        <w:t xml:space="preserve"> unidos a la crisis, se deben acometer con urgencia, a través de reformas radicales de los sistemas e instituciones de gestión financiera pública.</w:t>
      </w:r>
      <w:r>
        <w:t xml:space="preserve"> </w:t>
      </w:r>
      <w:r w:rsidRPr="002A642D">
        <w:t xml:space="preserve">Hoy la gran preocupación mundial es que la deuda soberana, junto con los retos fiscales, </w:t>
      </w:r>
      <w:r>
        <w:t>podrían convertirse</w:t>
      </w:r>
      <w:r w:rsidRPr="002A642D">
        <w:t xml:space="preserve"> en una crisis global, no exclusiva</w:t>
      </w:r>
      <w:r>
        <w:t xml:space="preserve"> de unos pocos países e</w:t>
      </w:r>
      <w:r w:rsidRPr="002A642D">
        <w:t xml:space="preserve">uropeos. </w:t>
      </w:r>
    </w:p>
    <w:p w:rsidR="002A642D" w:rsidRPr="002A642D" w:rsidRDefault="002A642D" w:rsidP="002A642D">
      <w:r w:rsidRPr="002A642D">
        <w:t xml:space="preserve">Son varias e importantes las conclusiones del seminario, entre otras: </w:t>
      </w:r>
    </w:p>
    <w:p w:rsidR="002A642D" w:rsidRPr="002A642D" w:rsidRDefault="002A642D" w:rsidP="002A642D">
      <w:r w:rsidRPr="002A642D">
        <w:t xml:space="preserve">1) </w:t>
      </w:r>
      <w:r w:rsidR="00084C6A">
        <w:t>Es necesario a</w:t>
      </w:r>
      <w:r w:rsidRPr="002A642D">
        <w:t xml:space="preserve">bordar seriamente la calidad de los sistemas e instituciones de gestión financiera pública; 2) La crisis evidencia deficiencias asociadas con la contabilidad y el presupuesto de caja; 3) Los gobiernos deben apoyar la contabilidad y el presupuesto de devengo, para medir y administrar mejor su posición financiera; 4) La necesidad de adoptar las Normas Internacionales de Contabilidad del Sector Público (IPSAS) para </w:t>
      </w:r>
      <w:r w:rsidR="00E86461">
        <w:t xml:space="preserve">que </w:t>
      </w:r>
      <w:r w:rsidR="00E86461" w:rsidRPr="002A642D">
        <w:t>la información financiera del sector público</w:t>
      </w:r>
      <w:r w:rsidR="00E86461" w:rsidRPr="002A642D">
        <w:t xml:space="preserve"> </w:t>
      </w:r>
      <w:r w:rsidRPr="002A642D">
        <w:t>ofre</w:t>
      </w:r>
      <w:r w:rsidR="00E86461">
        <w:t>zca</w:t>
      </w:r>
      <w:r w:rsidRPr="002A642D">
        <w:t xml:space="preserve"> consistencia y comparabilidad global</w:t>
      </w:r>
      <w:r w:rsidR="00E86461">
        <w:t xml:space="preserve">, apoyando </w:t>
      </w:r>
      <w:r w:rsidRPr="002A642D">
        <w:t xml:space="preserve">una mejor asignación de los recursos y </w:t>
      </w:r>
      <w:r w:rsidR="00E86461">
        <w:t>adopción</w:t>
      </w:r>
      <w:r w:rsidRPr="002A642D">
        <w:t xml:space="preserve"> de </w:t>
      </w:r>
      <w:r w:rsidRPr="002A642D">
        <w:lastRenderedPageBreak/>
        <w:t>decisiones fiscales; 5) La profesión contable debe desempeñar un rol clave en esta transformación y convertirse en líder y catalizadora del cambio; 6) Los riesgos fiscales, derivados del envejecimiento de la población, hacen necesario una medición y gestión fiscal fuerte y consistente.</w:t>
      </w:r>
    </w:p>
    <w:p w:rsidR="002A642D" w:rsidRPr="002A642D" w:rsidRDefault="002A642D" w:rsidP="002A642D">
      <w:r w:rsidRPr="002A642D">
        <w:t xml:space="preserve">Colombia avanza, desde lo normativo, en el tema de la </w:t>
      </w:r>
      <w:r w:rsidRPr="002A642D">
        <w:rPr>
          <w:i/>
        </w:rPr>
        <w:t>contabilidad de devengo</w:t>
      </w:r>
      <w:r w:rsidRPr="002A642D">
        <w:t>, con cifras actualizadas del pasivo pensional y deuda pública, con cumplimiento en sus pagos</w:t>
      </w:r>
      <w:r w:rsidR="00F26017">
        <w:t>. P</w:t>
      </w:r>
      <w:r w:rsidRPr="002A642D">
        <w:t xml:space="preserve">ero estamos lejos, todavía, en lo que respecta al </w:t>
      </w:r>
      <w:r w:rsidRPr="002A642D">
        <w:rPr>
          <w:i/>
        </w:rPr>
        <w:t>presupuesto de devengo</w:t>
      </w:r>
      <w:r w:rsidR="00F26017">
        <w:rPr>
          <w:i/>
        </w:rPr>
        <w:t xml:space="preserve">. </w:t>
      </w:r>
      <w:r w:rsidR="00F26017" w:rsidRPr="00F26017">
        <w:t>C</w:t>
      </w:r>
      <w:r w:rsidRPr="00F26017">
        <w:t>reo</w:t>
      </w:r>
      <w:r w:rsidRPr="002A642D">
        <w:t xml:space="preserve"> que es hora de pensar en </w:t>
      </w:r>
      <w:r w:rsidR="00F26017">
        <w:t>este instrumento</w:t>
      </w:r>
      <w:r w:rsidRPr="002A642D">
        <w:t xml:space="preserve"> de gestión financiera, implementad</w:t>
      </w:r>
      <w:r w:rsidR="00F26017">
        <w:t>o</w:t>
      </w:r>
      <w:r w:rsidRPr="002A642D">
        <w:t xml:space="preserve"> por países como Reino Unido, Nueva Zelanda y Australia. </w:t>
      </w:r>
    </w:p>
    <w:p w:rsidR="002A642D" w:rsidRPr="002A642D" w:rsidRDefault="002A642D" w:rsidP="002A642D">
      <w:r w:rsidRPr="002A642D">
        <w:t xml:space="preserve">Es un avance la creación de la Comisión Intersectorial de Estadísticas de las Finanzas Públicas, </w:t>
      </w:r>
      <w:r w:rsidR="00F26017">
        <w:t>prevista en</w:t>
      </w:r>
      <w:r w:rsidRPr="002A642D">
        <w:t xml:space="preserve"> el Decreto </w:t>
      </w:r>
      <w:hyperlink r:id="rId10" w:history="1">
        <w:r w:rsidRPr="00F26017">
          <w:rPr>
            <w:rStyle w:val="Hipervnculo"/>
          </w:rPr>
          <w:t>0574</w:t>
        </w:r>
      </w:hyperlink>
      <w:r w:rsidRPr="002A642D">
        <w:t xml:space="preserve"> de 2012, quien </w:t>
      </w:r>
      <w:r w:rsidR="00F26017">
        <w:t>establecerá indicadores fiscales del G</w:t>
      </w:r>
      <w:r w:rsidRPr="002A642D">
        <w:t xml:space="preserve">obierno, alineados </w:t>
      </w:r>
      <w:r w:rsidR="00CD3431">
        <w:t>con</w:t>
      </w:r>
      <w:bookmarkStart w:id="0" w:name="_GoBack"/>
      <w:bookmarkEnd w:id="0"/>
      <w:r w:rsidRPr="002A642D">
        <w:t xml:space="preserve"> las </w:t>
      </w:r>
      <w:r w:rsidR="00F26017">
        <w:t>e</w:t>
      </w:r>
      <w:r w:rsidRPr="002A642D">
        <w:t xml:space="preserve">stadísticas </w:t>
      </w:r>
      <w:r w:rsidR="00F26017">
        <w:t>de finanzas p</w:t>
      </w:r>
      <w:r w:rsidRPr="002A642D">
        <w:t xml:space="preserve">úblicas del FMI y las Cuentas Nacionales, </w:t>
      </w:r>
      <w:r w:rsidR="00F26017">
        <w:t xml:space="preserve">para lo cual son </w:t>
      </w:r>
      <w:r w:rsidRPr="002A642D">
        <w:t>necesaria</w:t>
      </w:r>
      <w:r w:rsidR="00F26017">
        <w:t>s</w:t>
      </w:r>
      <w:r w:rsidRPr="002A642D">
        <w:t xml:space="preserve"> la contabilidad de devengo y las IPSAS. </w:t>
      </w:r>
    </w:p>
    <w:p w:rsidR="002A642D" w:rsidRPr="002A642D" w:rsidRDefault="002A642D" w:rsidP="002A642D">
      <w:r w:rsidRPr="002A642D">
        <w:t>¿Adoptaremos las IPSAS? o ¿</w:t>
      </w:r>
      <w:r w:rsidR="00D37BD5">
        <w:t>C</w:t>
      </w:r>
      <w:r w:rsidRPr="002A642D">
        <w:t>ontinuaremos desarrollando nuestros “propios modelos”? No se sabe aún</w:t>
      </w:r>
      <w:r w:rsidR="00D37BD5">
        <w:t>. S</w:t>
      </w:r>
      <w:r w:rsidRPr="002A642D">
        <w:t>e espera un pronunciamiento oficial que señale el tiempo prudencial para su adopción</w:t>
      </w:r>
      <w:r w:rsidR="00D37BD5">
        <w:t xml:space="preserve"> (¿</w:t>
      </w:r>
      <w:r w:rsidRPr="002A642D">
        <w:t>?</w:t>
      </w:r>
      <w:r w:rsidR="00D37BD5">
        <w:t>)</w:t>
      </w:r>
      <w:r w:rsidRPr="002A642D">
        <w:t>, para disponer lo necesario, por cuanto el problema de las NIIF ó NICSP no está en su expedición, sino en su apropiación, implementación y sostenibilidad</w:t>
      </w:r>
      <w:r w:rsidR="00320D2E">
        <w:t xml:space="preserve">, lo cual </w:t>
      </w:r>
      <w:r w:rsidRPr="002A642D">
        <w:t xml:space="preserve">requiere tiempo, infraestructura y capacitación. ¿Tenemos </w:t>
      </w:r>
      <w:r w:rsidR="004E4A4A">
        <w:t xml:space="preserve">todo </w:t>
      </w:r>
      <w:r w:rsidRPr="002A642D">
        <w:t>es</w:t>
      </w:r>
      <w:r w:rsidR="00D37BD5">
        <w:t>t</w:t>
      </w:r>
      <w:r w:rsidRPr="002A642D">
        <w:t xml:space="preserve">o? </w:t>
      </w:r>
    </w:p>
    <w:p w:rsidR="009C271B" w:rsidRPr="00150733" w:rsidRDefault="002A642D" w:rsidP="002A642D">
      <w:pPr>
        <w:jc w:val="right"/>
      </w:pPr>
      <w:r w:rsidRPr="002A642D">
        <w:rPr>
          <w:i/>
        </w:rPr>
        <w:t>Iván Jesús Castillo Caicedo</w:t>
      </w:r>
    </w:p>
    <w:sectPr w:rsidR="009C271B" w:rsidRPr="0015073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EF" w:rsidRDefault="00867EEF" w:rsidP="00EE7812">
      <w:pPr>
        <w:spacing w:after="0" w:line="240" w:lineRule="auto"/>
      </w:pPr>
      <w:r>
        <w:separator/>
      </w:r>
    </w:p>
  </w:endnote>
  <w:endnote w:type="continuationSeparator" w:id="0">
    <w:p w:rsidR="00867EEF" w:rsidRDefault="00867EE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EF" w:rsidRDefault="00867EEF" w:rsidP="00EE7812">
      <w:pPr>
        <w:spacing w:after="0" w:line="240" w:lineRule="auto"/>
      </w:pPr>
      <w:r>
        <w:separator/>
      </w:r>
    </w:p>
  </w:footnote>
  <w:footnote w:type="continuationSeparator" w:id="0">
    <w:p w:rsidR="00867EEF" w:rsidRDefault="00867EE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C55A5">
      <w:t>1</w:t>
    </w:r>
    <w:r w:rsidR="00150733">
      <w:t>4</w:t>
    </w:r>
    <w:r w:rsidR="009D09BB">
      <w:t xml:space="preserve">, </w:t>
    </w:r>
    <w:r w:rsidR="00134B6C">
      <w:t>mayo</w:t>
    </w:r>
    <w:r w:rsidR="002424E2">
      <w:t xml:space="preserve"> </w:t>
    </w:r>
    <w:r w:rsidR="00A665A1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867EE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31"/>
  </w:num>
  <w:num w:numId="8">
    <w:abstractNumId w:val="14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7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5"/>
  </w:num>
  <w:num w:numId="29">
    <w:abstractNumId w:val="23"/>
  </w:num>
  <w:num w:numId="30">
    <w:abstractNumId w:val="26"/>
  </w:num>
  <w:num w:numId="31">
    <w:abstractNumId w:val="3"/>
  </w:num>
  <w:num w:numId="32">
    <w:abstractNumId w:val="32"/>
  </w:num>
  <w:num w:numId="33">
    <w:abstractNumId w:val="9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3E6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sp.presidencia.gov.co/Normativa/Decretos/2012/Documents/Marzo/21/dec5742103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news-events/2012-03/presentations-sovereign-debt-crisis-matter-urgency-lessons-re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E3DF-4B0D-4D78-A736-6D16A85A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9</cp:revision>
  <cp:lastPrinted>2011-08-23T16:28:00Z</cp:lastPrinted>
  <dcterms:created xsi:type="dcterms:W3CDTF">2012-05-15T16:49:00Z</dcterms:created>
  <dcterms:modified xsi:type="dcterms:W3CDTF">2012-05-15T18:38:00Z</dcterms:modified>
</cp:coreProperties>
</file>