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FBF4B" w14:textId="549616D7" w:rsidR="0033104C" w:rsidRPr="0033104C" w:rsidRDefault="0033104C" w:rsidP="0033104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33104C">
        <w:rPr>
          <w:position w:val="-9"/>
          <w:sz w:val="123"/>
        </w:rPr>
        <w:t>E</w:t>
      </w:r>
    </w:p>
    <w:p w14:paraId="214E0D2D" w14:textId="53527BF2" w:rsidR="00710D1B" w:rsidRDefault="0033104C" w:rsidP="00777664">
      <w:r>
        <w:t xml:space="preserve">n el nuevo </w:t>
      </w:r>
      <w:hyperlink r:id="rId8" w:history="1">
        <w:r w:rsidRPr="0033104C">
          <w:rPr>
            <w:rStyle w:val="Hipervnculo"/>
          </w:rPr>
          <w:t>procedimiento interno de los procesos disciplinario</w:t>
        </w:r>
        <w:r>
          <w:rPr>
            <w:rStyle w:val="Hipervnculo"/>
          </w:rPr>
          <w:t>s</w:t>
        </w:r>
        <w:r w:rsidRPr="0033104C">
          <w:rPr>
            <w:rStyle w:val="Hipervnculo"/>
          </w:rPr>
          <w:t xml:space="preserve"> adoptado por la Junta Central de Contadores</w:t>
        </w:r>
      </w:hyperlink>
      <w:r w:rsidR="00E3737A">
        <w:rPr>
          <w:rStyle w:val="Hipervnculo"/>
        </w:rPr>
        <w:t xml:space="preserve"> </w:t>
      </w:r>
      <w:r w:rsidR="00D67005" w:rsidRPr="00D67005">
        <w:t xml:space="preserve">se </w:t>
      </w:r>
      <w:r w:rsidR="00777664">
        <w:t>determina: “</w:t>
      </w:r>
      <w:r w:rsidR="00777664" w:rsidRPr="00777664">
        <w:rPr>
          <w:i/>
          <w:iCs/>
        </w:rPr>
        <w:t>La etapa de investigación disciplinaria, tiene por finalidad verificar la ocurrencia de la conducta; determinar si es constitutiva de falta disciplinaria; esclarecer los motivos determinantes, las circunstancias de tiempo, modo y lugar en las que el Contador Público y/o Persona Jurídica que prestan servicios propios de la ciencia contable, infringieron el código de ética de la profesión.</w:t>
      </w:r>
      <w:r w:rsidR="00777664">
        <w:t xml:space="preserve"> (…)”. Nuevamente nos encontramos frente a una reproducción del Código Disciplinario Único.</w:t>
      </w:r>
    </w:p>
    <w:p w14:paraId="1E69C377" w14:textId="3193E383" w:rsidR="00CC22DB" w:rsidRDefault="00CC22DB" w:rsidP="00777664">
      <w:r>
        <w:t xml:space="preserve">Varias veces nos hemos referido a los asuntos que están reservados a la ley: la tipicidad de las conductas, la tipicidad de los procedimientos y la tipicidad de los castigos. En cuanto a las conductas la tipicidad implica que los hechos estén </w:t>
      </w:r>
      <w:r w:rsidR="00C82B03">
        <w:t xml:space="preserve">previamente </w:t>
      </w:r>
      <w:r>
        <w:t>descritos en las normas, que las conductas sean antijurídicas y que se pruebe que los acusados son culpables. Ya hemos indicado que la Junta omite probar la culpabilidad, creyendo que el asunto es tema de discursos o argumentos cuando se trata de elementos del tipo que deben ser acreditados, por difícil que parezca. Obviamente funcionarios y contratistas sin formación en derecho probatorio no entienden como se comprueba la culpabilidad.</w:t>
      </w:r>
    </w:p>
    <w:p w14:paraId="417E2DB5" w14:textId="118BE458" w:rsidR="00081A9A" w:rsidRDefault="00081A9A" w:rsidP="00777664">
      <w:r>
        <w:t xml:space="preserve">Es desde este primer momento que debe estar claro que la actividad de las autoridades comprende todo lo que pueda favorecer a los investigados. Si no se añade esta obligación se caerá, como suele suceder, </w:t>
      </w:r>
      <w:r>
        <w:t>en procesos que solo se dedican a probar en contra.</w:t>
      </w:r>
    </w:p>
    <w:p w14:paraId="3EC3CFF2" w14:textId="729187FE" w:rsidR="00C82B03" w:rsidRDefault="00C82B03" w:rsidP="00777664">
      <w:r>
        <w:t>Recuérdese también que la defensa puede ejercerse desde la vinculación de los investigados, quienes deben ser notificados desde que se estime que la actuación podría afectarlos.</w:t>
      </w:r>
    </w:p>
    <w:p w14:paraId="541B20F2" w14:textId="64E64597" w:rsidR="00C82B03" w:rsidRDefault="00C82B03" w:rsidP="00777664">
      <w:r>
        <w:t xml:space="preserve">Por otra </w:t>
      </w:r>
      <w:r w:rsidR="00A91B6C">
        <w:t>parte,</w:t>
      </w:r>
      <w:r>
        <w:t xml:space="preserve"> las pruebas no son todos los documentos que estén dentro del expediente. En las largas relaciones que aparecen en los autos de cargos y en los fallos se hace evidente que no se sabe que es una prueba, ni qué se prueba con cada cosa.</w:t>
      </w:r>
    </w:p>
    <w:p w14:paraId="49CB12FF" w14:textId="1A6189D9" w:rsidR="006D0F41" w:rsidRDefault="006D0F41" w:rsidP="00777664">
      <w:r>
        <w:t xml:space="preserve">El ponente está obligado a oír la versión de quien esté siendo investigado. El reglamento dice que “(…) </w:t>
      </w:r>
      <w:r w:rsidRPr="006D0F41">
        <w:rPr>
          <w:i/>
          <w:iCs/>
        </w:rPr>
        <w:t>podrá, a solicitud del sujeto disciplinable, oírlo en versión libre</w:t>
      </w:r>
      <w:r w:rsidRPr="006D0F41">
        <w:t>.</w:t>
      </w:r>
      <w:r>
        <w:t xml:space="preserve"> (…)”, que podría malentenderse como si tal diligencia fuera cuestión discrecional del ponente. Sabemos y ya lo hemos censurado que los ponentes no asisten a las diligencias de versión y que en algunos casos pasan malencarados por las respectivas oficinas, no saludan, están un ratico y se van sin despedirse, diciendo que ellos no tienen nada que ver allí. Esto solo deja en claro que se </w:t>
      </w:r>
      <w:r w:rsidR="00A91B6C">
        <w:t>le</w:t>
      </w:r>
      <w:r>
        <w:t xml:space="preserve"> sube a la cabeza la dignidad de miembro del Tribunal Disciplinario, actuando como señores de sangre azul en lugar de servidores de sangre roja como toca.</w:t>
      </w:r>
    </w:p>
    <w:p w14:paraId="2AF20D32" w14:textId="4331E266" w:rsidR="00A91B6C" w:rsidRPr="00D67005" w:rsidRDefault="00A91B6C" w:rsidP="00777664">
      <w:r>
        <w:t>Debido a la falta de competencia de los funcionarios del Tribunal, la mayoría de las veces es aconsejable presentar una versión escrita de los hechos, pues esto supera la exposición oral.</w:t>
      </w:r>
    </w:p>
    <w:p w14:paraId="75070912" w14:textId="0E0A8996" w:rsidR="000B52C9" w:rsidRPr="0033104C" w:rsidRDefault="00942399" w:rsidP="00942399">
      <w:pPr>
        <w:jc w:val="right"/>
      </w:pPr>
      <w:r w:rsidRPr="00942399">
        <w:rPr>
          <w:i/>
          <w:iCs/>
        </w:rPr>
        <w:t>H</w:t>
      </w:r>
      <w:r w:rsidR="000B52C9" w:rsidRPr="00942399">
        <w:rPr>
          <w:i/>
          <w:iCs/>
        </w:rPr>
        <w:t>ernando</w:t>
      </w:r>
      <w:r w:rsidR="000B52C9" w:rsidRPr="00A145AF">
        <w:rPr>
          <w:i/>
          <w:iCs/>
        </w:rPr>
        <w:t xml:space="preserve"> Bermúdez Gómez</w:t>
      </w:r>
    </w:p>
    <w:sectPr w:rsidR="000B52C9" w:rsidRPr="0033104C" w:rsidSect="005861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408BF" w14:textId="77777777" w:rsidR="00254444" w:rsidRDefault="00254444" w:rsidP="00EE7812">
      <w:pPr>
        <w:spacing w:after="0" w:line="240" w:lineRule="auto"/>
      </w:pPr>
      <w:r>
        <w:separator/>
      </w:r>
    </w:p>
  </w:endnote>
  <w:endnote w:type="continuationSeparator" w:id="0">
    <w:p w14:paraId="13EE139B" w14:textId="77777777" w:rsidR="00254444" w:rsidRDefault="0025444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649FE" w14:textId="77777777" w:rsidR="002722D0" w:rsidRDefault="002722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BFFB4" w14:textId="77777777" w:rsidR="002722D0" w:rsidRDefault="002722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55ABC" w14:textId="77777777" w:rsidR="00254444" w:rsidRDefault="00254444" w:rsidP="00EE7812">
      <w:pPr>
        <w:spacing w:after="0" w:line="240" w:lineRule="auto"/>
      </w:pPr>
      <w:r>
        <w:separator/>
      </w:r>
    </w:p>
  </w:footnote>
  <w:footnote w:type="continuationSeparator" w:id="0">
    <w:p w14:paraId="5ECE31F5" w14:textId="77777777" w:rsidR="00254444" w:rsidRDefault="0025444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4BC35" w14:textId="77777777" w:rsidR="002722D0" w:rsidRDefault="002722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1C6DD0DB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51</w:t>
    </w:r>
    <w:r w:rsidR="00D67005">
      <w:t>9</w:t>
    </w:r>
    <w:r w:rsidR="002722D0">
      <w:t>7</w:t>
    </w:r>
    <w:r>
      <w:t>, 2</w:t>
    </w:r>
    <w:r w:rsidR="004D17E5">
      <w:t>7</w:t>
    </w:r>
    <w:r>
      <w:t xml:space="preserve"> de julio de 2020</w:t>
    </w:r>
  </w:p>
  <w:p w14:paraId="29566F03" w14:textId="77777777" w:rsidR="00DD2DD9" w:rsidRDefault="0025444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CC5B0" w14:textId="77777777" w:rsidR="002722D0" w:rsidRDefault="002722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"/>
  </w:num>
  <w:num w:numId="5">
    <w:abstractNumId w:val="13"/>
  </w:num>
  <w:num w:numId="6">
    <w:abstractNumId w:val="25"/>
  </w:num>
  <w:num w:numId="7">
    <w:abstractNumId w:val="8"/>
  </w:num>
  <w:num w:numId="8">
    <w:abstractNumId w:val="23"/>
  </w:num>
  <w:num w:numId="9">
    <w:abstractNumId w:val="26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22"/>
  </w:num>
  <w:num w:numId="15">
    <w:abstractNumId w:val="7"/>
  </w:num>
  <w:num w:numId="16">
    <w:abstractNumId w:val="5"/>
  </w:num>
  <w:num w:numId="17">
    <w:abstractNumId w:val="11"/>
  </w:num>
  <w:num w:numId="18">
    <w:abstractNumId w:val="21"/>
  </w:num>
  <w:num w:numId="19">
    <w:abstractNumId w:val="17"/>
  </w:num>
  <w:num w:numId="20">
    <w:abstractNumId w:val="6"/>
  </w:num>
  <w:num w:numId="21">
    <w:abstractNumId w:val="18"/>
  </w:num>
  <w:num w:numId="22">
    <w:abstractNumId w:val="19"/>
  </w:num>
  <w:num w:numId="23">
    <w:abstractNumId w:val="20"/>
  </w:num>
  <w:num w:numId="24">
    <w:abstractNumId w:val="24"/>
  </w:num>
  <w:num w:numId="25">
    <w:abstractNumId w:val="16"/>
  </w:num>
  <w:num w:numId="26">
    <w:abstractNumId w:val="9"/>
  </w:num>
  <w:num w:numId="2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71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44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2D0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084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BDE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3DC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CA7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CA0"/>
    <w:rsid w:val="00846CA6"/>
    <w:rsid w:val="00846CFC"/>
    <w:rsid w:val="00846D08"/>
    <w:rsid w:val="00846DCB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DFC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D02"/>
    <w:rsid w:val="00F14E25"/>
    <w:rsid w:val="00F14E6F"/>
    <w:rsid w:val="00F14EC8"/>
    <w:rsid w:val="00F14EED"/>
    <w:rsid w:val="00F14F87"/>
    <w:rsid w:val="00F1505C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238"/>
    <w:rsid w:val="00F9024A"/>
    <w:rsid w:val="00F902D6"/>
    <w:rsid w:val="00F9035F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c.gov.co/images/ACTA_2111_DEL_12_DE_MARZO_DE_2020_1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2997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2020-07-25T17:07:00Z</dcterms:created>
  <dcterms:modified xsi:type="dcterms:W3CDTF">2020-07-25T17:07:00Z</dcterms:modified>
</cp:coreProperties>
</file>