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74E8" w14:textId="5A219350" w:rsidR="00680227" w:rsidRPr="00680227" w:rsidRDefault="00680227" w:rsidP="0068022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680227">
        <w:rPr>
          <w:position w:val="-8"/>
          <w:sz w:val="123"/>
        </w:rPr>
        <w:t>P</w:t>
      </w:r>
    </w:p>
    <w:p w14:paraId="58F4EED4" w14:textId="002B6430" w:rsidR="00C13E34" w:rsidRDefault="00680227" w:rsidP="00590AD2">
      <w:r>
        <w:t xml:space="preserve">rimero precisa que su función solo tiene que ver con la contabilidad y el aseguramiento y luego termina metiéndose con el derecho. Recientemente al Consejo Técnico de la Contaduría Pública le dio por invocar la </w:t>
      </w:r>
      <w:hyperlink r:id="rId8" w:history="1">
        <w:r w:rsidRPr="00680227">
          <w:rPr>
            <w:rStyle w:val="Hipervnculo"/>
          </w:rPr>
          <w:t>Ley 537 de 1997</w:t>
        </w:r>
      </w:hyperlink>
      <w:r>
        <w:t xml:space="preserve">, cuando ha debido citar la </w:t>
      </w:r>
      <w:hyperlink r:id="rId9" w:history="1">
        <w:r w:rsidRPr="00680227">
          <w:rPr>
            <w:rStyle w:val="Hipervnculo"/>
          </w:rPr>
          <w:t>Ley 743 de 2002</w:t>
        </w:r>
      </w:hyperlink>
      <w:r>
        <w:t>. Realmente nuestra legislación es tan complicada que ni a los abogados nos asiste la certeza al citar disposiciones. Los contadores no tienen formación en estas materias. Sus deformaciones los llevan a equivocarse con frecuencia. Unos aprenden de otros errores y luego muchos dan por cierto lo que no han comprobado.</w:t>
      </w:r>
    </w:p>
    <w:p w14:paraId="1BAF3D30" w14:textId="22CA6187" w:rsidR="00680227" w:rsidRDefault="00680227" w:rsidP="00590AD2">
      <w:r>
        <w:t xml:space="preserve">Muchas personas tienen alguna vinculación con las </w:t>
      </w:r>
      <w:r w:rsidR="005B261F">
        <w:t xml:space="preserve">entidades mercantiles. Otras, de repente menos, conocen los </w:t>
      </w:r>
      <w:r w:rsidR="005B261F" w:rsidRPr="005B261F">
        <w:t>organismos de acción comunal</w:t>
      </w:r>
      <w:r w:rsidR="005B261F">
        <w:t>. Hay muchas cosas que se han hecho por la unión de los esfuerzos de los vecinos de un barrio, de una vereda, de un municipio, de una región. A veces reciben ayuda del Estado y otras no.</w:t>
      </w:r>
    </w:p>
    <w:p w14:paraId="490C2A18" w14:textId="49A7AD3F" w:rsidR="005B261F" w:rsidRDefault="005B261F" w:rsidP="00590AD2">
      <w:r>
        <w:t>La Ley 743, citada, dispone: “</w:t>
      </w:r>
      <w:r w:rsidRPr="005B261F">
        <w:rPr>
          <w:i/>
          <w:iCs/>
        </w:rPr>
        <w:t>Artículo 56. Presupuesto. Todas las organizaciones comunales deben llevar contabilidad, igualmente elaborar presupuesto de ingresos y de gastos e inversiones para un período anual, el cual debe ser aprobado por la asamblea general y del que formará parte el presupuesto de las empresas de economía social que les pertenezcan. Sin embargo, la ordenación del gasto y la responsabilidad del sistema de contabilidad presupuestal recae sobre los representantes legales de estas empresas.</w:t>
      </w:r>
      <w:r>
        <w:t>”</w:t>
      </w:r>
    </w:p>
    <w:p w14:paraId="40AE2154" w14:textId="141467AA" w:rsidR="005B261F" w:rsidRDefault="005B261F" w:rsidP="0080696F">
      <w:r>
        <w:t xml:space="preserve">No es claro si deben llevar contabilidad financiera y presupuestal o solo ésta última. </w:t>
      </w:r>
      <w:r w:rsidR="0080696F">
        <w:t xml:space="preserve">Ellas tienen principios diferentes. Utilizar por analogía las vetustas concepciones de la contabilidad presupuestaria pública es un error. En el </w:t>
      </w:r>
      <w:hyperlink r:id="rId10" w:history="1">
        <w:r w:rsidR="0080696F" w:rsidRPr="00BF30E1">
          <w:rPr>
            <w:rStyle w:val="Hipervnculo"/>
          </w:rPr>
          <w:t xml:space="preserve">Decreto Único reglamentario del sector </w:t>
        </w:r>
        <w:r w:rsidR="00BF30E1" w:rsidRPr="00BF30E1">
          <w:rPr>
            <w:rStyle w:val="Hipervnculo"/>
          </w:rPr>
          <w:t xml:space="preserve">administrativo </w:t>
        </w:r>
        <w:r w:rsidR="0080696F" w:rsidRPr="00BF30E1">
          <w:rPr>
            <w:rStyle w:val="Hipervnculo"/>
          </w:rPr>
          <w:t>del Interior</w:t>
        </w:r>
      </w:hyperlink>
      <w:r w:rsidR="0080696F">
        <w:t xml:space="preserve"> se dijo: “</w:t>
      </w:r>
      <w:r w:rsidR="0080696F" w:rsidRPr="00BF30E1">
        <w:rPr>
          <w:i/>
          <w:iCs/>
        </w:rPr>
        <w:t>Artículo 2.3.2.1.27. Registro de libros. Los libros a que hace referencia el artículo 57 de la Ley 743 de 2002, deben ser registrados por las organizaciones comunales en las respectivas entidades de inspección, control y vigilancia. Parágrafo. Las organizaciones de acción comunal en materia contable deberán aplicar los principios o normas de contabilidad generalmente aceptadas en Colombia y, en lo que corresponda a su naturaleza, las disposiciones del Decreto 2649 de 1993 y demás normas que lo modifiquen o adicionen. (Decreto 2350 de 2003, artículo 27)</w:t>
      </w:r>
      <w:r w:rsidR="0080696F">
        <w:t>”</w:t>
      </w:r>
      <w:r w:rsidR="00BF30E1">
        <w:t xml:space="preserve">. Hasta donde sabemos este decreto contenía </w:t>
      </w:r>
      <w:r w:rsidR="00BF30E1" w:rsidRPr="00BF30E1">
        <w:t>los principios o normas de contabilidad generalmente aceptad</w:t>
      </w:r>
      <w:r w:rsidR="00DD5164">
        <w:t>o</w:t>
      </w:r>
      <w:r w:rsidR="00BF30E1" w:rsidRPr="00BF30E1">
        <w:t>s en Colombia</w:t>
      </w:r>
      <w:r w:rsidR="00BF30E1">
        <w:t>, por lo que la redacción del artículo era incorrecta.</w:t>
      </w:r>
    </w:p>
    <w:p w14:paraId="5D60359C" w14:textId="1C130D37" w:rsidR="0080696F" w:rsidRDefault="0080696F" w:rsidP="00590AD2">
      <w:r>
        <w:t>Lo importante es entender que el origen y destino de los recursos les da a estos una naturaleza especial, pues son especies comunales y no privadas.</w:t>
      </w:r>
    </w:p>
    <w:p w14:paraId="21EEA537" w14:textId="42EA7C6F" w:rsidR="00BF30E1" w:rsidRDefault="000C791D" w:rsidP="00590AD2">
      <w:r>
        <w:t>Se habla en este régimen del fiscal y de los órganos de vigilancia.</w:t>
      </w:r>
      <w:r w:rsidR="00E02999">
        <w:t xml:space="preserve"> En una página de</w:t>
      </w:r>
      <w:r w:rsidR="00A22DB5">
        <w:t xml:space="preserve"> la </w:t>
      </w:r>
      <w:hyperlink r:id="rId11" w:history="1">
        <w:r w:rsidR="00A22DB5" w:rsidRPr="00A22DB5">
          <w:rPr>
            <w:rStyle w:val="Hipervnculo"/>
          </w:rPr>
          <w:t>ciudad de Cali</w:t>
        </w:r>
      </w:hyperlink>
      <w:r w:rsidR="00A22DB5">
        <w:t xml:space="preserve"> encontramos esto sobre el fiscal: “</w:t>
      </w:r>
      <w:r w:rsidR="00A22DB5" w:rsidRPr="00A22DB5">
        <w:rPr>
          <w:i/>
          <w:iCs/>
        </w:rPr>
        <w:t>Perfil : Propositivo y con buenas relaciones, interpersonales Trabajo en equipo y Compromiso Conocer la legislación comunal y tener algunas nociones contables</w:t>
      </w:r>
      <w:r w:rsidR="00A22DB5">
        <w:t>”</w:t>
      </w:r>
    </w:p>
    <w:p w14:paraId="345A1D62" w14:textId="130ED801" w:rsidR="000C791D" w:rsidRPr="00590AD2" w:rsidRDefault="00A22DB5" w:rsidP="00A22DB5">
      <w:pPr>
        <w:jc w:val="right"/>
      </w:pPr>
      <w:r w:rsidRPr="00A145AF">
        <w:rPr>
          <w:i/>
          <w:iCs/>
        </w:rPr>
        <w:t>Hernando Bermúdez Gómez</w:t>
      </w:r>
    </w:p>
    <w:sectPr w:rsidR="000C791D" w:rsidRPr="00590AD2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E9922" w14:textId="77777777" w:rsidR="00A8484F" w:rsidRDefault="00A8484F" w:rsidP="00EE7812">
      <w:pPr>
        <w:spacing w:after="0" w:line="240" w:lineRule="auto"/>
      </w:pPr>
      <w:r>
        <w:separator/>
      </w:r>
    </w:p>
  </w:endnote>
  <w:endnote w:type="continuationSeparator" w:id="0">
    <w:p w14:paraId="30CBF005" w14:textId="77777777" w:rsidR="00A8484F" w:rsidRDefault="00A848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7EE09" w14:textId="77777777" w:rsidR="00A8484F" w:rsidRDefault="00A8484F" w:rsidP="00EE7812">
      <w:pPr>
        <w:spacing w:after="0" w:line="240" w:lineRule="auto"/>
      </w:pPr>
      <w:r>
        <w:separator/>
      </w:r>
    </w:p>
  </w:footnote>
  <w:footnote w:type="continuationSeparator" w:id="0">
    <w:p w14:paraId="73CEB489" w14:textId="77777777" w:rsidR="00A8484F" w:rsidRDefault="00A848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00261B" w:rsidRDefault="0000261B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00261B" w:rsidRDefault="0000261B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7CA1E81" w:rsidR="0000261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E95638">
      <w:t>4</w:t>
    </w:r>
    <w:r w:rsidR="00350520">
      <w:t>3</w:t>
    </w:r>
    <w:r w:rsidR="00590AD2">
      <w:t>2</w:t>
    </w:r>
    <w:r>
      <w:t xml:space="preserve">, </w:t>
    </w:r>
    <w:r w:rsidR="0095321B">
      <w:t>9</w:t>
    </w:r>
    <w:r>
      <w:t xml:space="preserve"> de </w:t>
    </w:r>
    <w:r w:rsidR="00920EB5">
      <w:t>noviembre</w:t>
    </w:r>
    <w:r>
      <w:t xml:space="preserve"> de 2020</w:t>
    </w:r>
  </w:p>
  <w:p w14:paraId="29566F03" w14:textId="77777777" w:rsidR="0000261B" w:rsidRDefault="00A848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2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2"/>
  </w:num>
  <w:num w:numId="5">
    <w:abstractNumId w:val="16"/>
  </w:num>
  <w:num w:numId="6">
    <w:abstractNumId w:val="31"/>
  </w:num>
  <w:num w:numId="7">
    <w:abstractNumId w:val="10"/>
  </w:num>
  <w:num w:numId="8">
    <w:abstractNumId w:val="29"/>
  </w:num>
  <w:num w:numId="9">
    <w:abstractNumId w:val="32"/>
  </w:num>
  <w:num w:numId="10">
    <w:abstractNumId w:val="3"/>
  </w:num>
  <w:num w:numId="11">
    <w:abstractNumId w:val="5"/>
  </w:num>
  <w:num w:numId="12">
    <w:abstractNumId w:val="15"/>
  </w:num>
  <w:num w:numId="13">
    <w:abstractNumId w:val="18"/>
  </w:num>
  <w:num w:numId="14">
    <w:abstractNumId w:val="28"/>
  </w:num>
  <w:num w:numId="15">
    <w:abstractNumId w:val="8"/>
  </w:num>
  <w:num w:numId="16">
    <w:abstractNumId w:val="6"/>
  </w:num>
  <w:num w:numId="17">
    <w:abstractNumId w:val="13"/>
  </w:num>
  <w:num w:numId="18">
    <w:abstractNumId w:val="27"/>
  </w:num>
  <w:num w:numId="19">
    <w:abstractNumId w:val="22"/>
  </w:num>
  <w:num w:numId="20">
    <w:abstractNumId w:val="7"/>
  </w:num>
  <w:num w:numId="21">
    <w:abstractNumId w:val="23"/>
  </w:num>
  <w:num w:numId="22">
    <w:abstractNumId w:val="24"/>
  </w:num>
  <w:num w:numId="23">
    <w:abstractNumId w:val="25"/>
  </w:num>
  <w:num w:numId="24">
    <w:abstractNumId w:val="30"/>
  </w:num>
  <w:num w:numId="25">
    <w:abstractNumId w:val="19"/>
  </w:num>
  <w:num w:numId="26">
    <w:abstractNumId w:val="11"/>
  </w:num>
  <w:num w:numId="27">
    <w:abstractNumId w:val="4"/>
  </w:num>
  <w:num w:numId="28">
    <w:abstractNumId w:val="20"/>
  </w:num>
  <w:num w:numId="29">
    <w:abstractNumId w:val="1"/>
  </w:num>
  <w:num w:numId="30">
    <w:abstractNumId w:val="21"/>
  </w:num>
  <w:num w:numId="31">
    <w:abstractNumId w:val="26"/>
  </w:num>
  <w:num w:numId="32">
    <w:abstractNumId w:val="9"/>
  </w:num>
  <w:num w:numId="3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6AC"/>
    <w:rsid w:val="003776DA"/>
    <w:rsid w:val="0037782B"/>
    <w:rsid w:val="0037786B"/>
    <w:rsid w:val="003779A9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1E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E8"/>
    <w:rsid w:val="00545A5E"/>
    <w:rsid w:val="00545AB5"/>
    <w:rsid w:val="00545AE2"/>
    <w:rsid w:val="00545B56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840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FF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255"/>
    <w:rsid w:val="007D7292"/>
    <w:rsid w:val="007D72AA"/>
    <w:rsid w:val="007D740E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5C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E32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95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44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0F4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4F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1A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3D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14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3E4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in-juriscol.gov.co/viewDocument.asp?id=166225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i.gov.co/general/publicaciones/2361/funciones_de_los_dignatarios_de_una_jac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interior.gov.co/sites/default/files/decreto_unico_reglamentario_del_sector_administrativo_del_interior_actualizado_7_de_mayo_de_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id=16676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2020-11-07T14:58:00Z</dcterms:created>
  <dcterms:modified xsi:type="dcterms:W3CDTF">2020-11-07T14:58:00Z</dcterms:modified>
</cp:coreProperties>
</file>