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E4CEE" w14:textId="03B4BE45" w:rsidR="00E02A2D" w:rsidRPr="00E02A2D" w:rsidRDefault="00E02A2D" w:rsidP="00E02A2D">
      <w:pPr>
        <w:keepNext/>
        <w:framePr w:dropCap="drop" w:lines="3" w:wrap="around" w:vAnchor="text" w:hAnchor="text"/>
        <w:spacing w:after="0" w:line="1526" w:lineRule="exact"/>
        <w:textAlignment w:val="baseline"/>
        <w:rPr>
          <w:position w:val="1"/>
          <w:sz w:val="183"/>
          <w:lang w:val="it-IT"/>
        </w:rPr>
      </w:pPr>
      <w:r w:rsidRPr="00E02A2D">
        <w:rPr>
          <w:position w:val="1"/>
          <w:sz w:val="183"/>
          <w:lang w:val="it-IT"/>
        </w:rPr>
        <w:t>J</w:t>
      </w:r>
    </w:p>
    <w:p w14:paraId="2E8CFDF8" w14:textId="109CD928" w:rsidR="00E02A2D" w:rsidRPr="00E02A2D" w:rsidRDefault="00E02A2D" w:rsidP="00E02A2D">
      <w:r w:rsidRPr="001B3BD0">
        <w:rPr>
          <w:lang w:val="en-US"/>
        </w:rPr>
        <w:t xml:space="preserve">ing Huang, </w:t>
      </w:r>
      <w:proofErr w:type="spellStart"/>
      <w:r w:rsidRPr="001B3BD0">
        <w:rPr>
          <w:lang w:val="en-US"/>
        </w:rPr>
        <w:t>Zipeng</w:t>
      </w:r>
      <w:proofErr w:type="spellEnd"/>
      <w:r w:rsidRPr="001B3BD0">
        <w:rPr>
          <w:lang w:val="en-US"/>
        </w:rPr>
        <w:t xml:space="preserve"> Mei</w:t>
      </w:r>
      <w:r w:rsidR="001B3BD0" w:rsidRPr="001B3BD0">
        <w:rPr>
          <w:lang w:val="en-US"/>
        </w:rPr>
        <w:t xml:space="preserve"> y</w:t>
      </w:r>
      <w:r w:rsidRPr="001B3BD0">
        <w:rPr>
          <w:lang w:val="en-US"/>
        </w:rPr>
        <w:t xml:space="preserve"> </w:t>
      </w:r>
      <w:proofErr w:type="spellStart"/>
      <w:r w:rsidRPr="001B3BD0">
        <w:rPr>
          <w:lang w:val="en-US"/>
        </w:rPr>
        <w:t>Zhe</w:t>
      </w:r>
      <w:proofErr w:type="spellEnd"/>
      <w:r w:rsidRPr="001B3BD0">
        <w:rPr>
          <w:lang w:val="en-US"/>
        </w:rPr>
        <w:t xml:space="preserve"> Li,</w:t>
      </w:r>
      <w:r w:rsidR="001B3BD0" w:rsidRPr="001B3BD0">
        <w:rPr>
          <w:lang w:val="en-US"/>
        </w:rPr>
        <w:t xml:space="preserve"> </w:t>
      </w:r>
      <w:proofErr w:type="spellStart"/>
      <w:r w:rsidR="001B3BD0" w:rsidRPr="001B3BD0">
        <w:rPr>
          <w:lang w:val="en-US"/>
        </w:rPr>
        <w:t>en</w:t>
      </w:r>
      <w:proofErr w:type="spellEnd"/>
      <w:r w:rsidR="001B3BD0" w:rsidRPr="001B3BD0">
        <w:rPr>
          <w:lang w:val="en-US"/>
        </w:rPr>
        <w:t xml:space="preserve"> </w:t>
      </w:r>
      <w:proofErr w:type="spellStart"/>
      <w:r w:rsidR="001B3BD0" w:rsidRPr="001B3BD0">
        <w:rPr>
          <w:lang w:val="en-US"/>
        </w:rPr>
        <w:t>su</w:t>
      </w:r>
      <w:proofErr w:type="spellEnd"/>
      <w:r w:rsidR="001B3BD0" w:rsidRPr="001B3BD0">
        <w:rPr>
          <w:lang w:val="en-US"/>
        </w:rPr>
        <w:t xml:space="preserve"> </w:t>
      </w:r>
      <w:proofErr w:type="spellStart"/>
      <w:r w:rsidR="001B3BD0" w:rsidRPr="001B3BD0">
        <w:rPr>
          <w:lang w:val="en-US"/>
        </w:rPr>
        <w:t>artículo</w:t>
      </w:r>
      <w:proofErr w:type="spellEnd"/>
      <w:r w:rsidR="001B3BD0" w:rsidRPr="001B3BD0">
        <w:rPr>
          <w:lang w:val="en-US"/>
        </w:rPr>
        <w:t xml:space="preserve"> </w:t>
      </w:r>
      <w:r w:rsidR="00814855">
        <w:fldChar w:fldCharType="begin"/>
      </w:r>
      <w:r w:rsidR="00814855" w:rsidRPr="00E1634B">
        <w:rPr>
          <w:lang w:val="en-US"/>
        </w:rPr>
        <w:instrText xml:space="preserve"> HYPERLINK "https://www.sciencedirect.com/science/article/pii/S175530912030023X" </w:instrText>
      </w:r>
      <w:r w:rsidR="00814855">
        <w:fldChar w:fldCharType="separate"/>
      </w:r>
      <w:r w:rsidRPr="001B3BD0">
        <w:rPr>
          <w:rStyle w:val="Hipervnculo"/>
          <w:i/>
          <w:iCs/>
          <w:lang w:val="en-US"/>
        </w:rPr>
        <w:t>Business and financial information integration and voluntary management earnings forecasts</w:t>
      </w:r>
      <w:r w:rsidR="00814855">
        <w:rPr>
          <w:rStyle w:val="Hipervnculo"/>
          <w:i/>
          <w:iCs/>
          <w:lang w:val="en-US"/>
        </w:rPr>
        <w:fldChar w:fldCharType="end"/>
      </w:r>
      <w:r w:rsidRPr="00E02A2D">
        <w:rPr>
          <w:lang w:val="en-US"/>
        </w:rPr>
        <w:t>,</w:t>
      </w:r>
      <w:r w:rsidR="001B3BD0">
        <w:rPr>
          <w:lang w:val="en-US"/>
        </w:rPr>
        <w:t xml:space="preserve"> </w:t>
      </w:r>
      <w:proofErr w:type="spellStart"/>
      <w:r w:rsidR="001B3BD0">
        <w:rPr>
          <w:lang w:val="en-US"/>
        </w:rPr>
        <w:t>publicado</w:t>
      </w:r>
      <w:proofErr w:type="spellEnd"/>
      <w:r w:rsidR="001B3BD0">
        <w:rPr>
          <w:lang w:val="en-US"/>
        </w:rPr>
        <w:t xml:space="preserve"> por </w:t>
      </w:r>
      <w:r w:rsidRPr="001B3BD0">
        <w:rPr>
          <w:i/>
          <w:iCs/>
          <w:lang w:val="en-US"/>
        </w:rPr>
        <w:t>China Journal of Accounting Research</w:t>
      </w:r>
      <w:r w:rsidRPr="00E02A2D">
        <w:rPr>
          <w:lang w:val="en-US"/>
        </w:rPr>
        <w:t>,</w:t>
      </w:r>
      <w:r w:rsidR="001B3BD0">
        <w:rPr>
          <w:lang w:val="en-US"/>
        </w:rPr>
        <w:t xml:space="preserve"> </w:t>
      </w:r>
      <w:r w:rsidRPr="00E02A2D">
        <w:rPr>
          <w:lang w:val="en-US"/>
        </w:rPr>
        <w:t>Volume 13, Issue 3,</w:t>
      </w:r>
      <w:r w:rsidR="001B3BD0">
        <w:rPr>
          <w:lang w:val="en-US"/>
        </w:rPr>
        <w:t xml:space="preserve"> </w:t>
      </w:r>
      <w:r w:rsidRPr="00E02A2D">
        <w:rPr>
          <w:lang w:val="en-US"/>
        </w:rPr>
        <w:t>2020,</w:t>
      </w:r>
      <w:r w:rsidR="001B3BD0">
        <w:rPr>
          <w:lang w:val="en-US"/>
        </w:rPr>
        <w:t xml:space="preserve"> </w:t>
      </w:r>
      <w:r w:rsidRPr="00E02A2D">
        <w:rPr>
          <w:lang w:val="en-US"/>
        </w:rPr>
        <w:t>Pages 291-307,</w:t>
      </w:r>
      <w:r w:rsidR="001B3BD0">
        <w:rPr>
          <w:lang w:val="en-US"/>
        </w:rPr>
        <w:t xml:space="preserve"> </w:t>
      </w:r>
      <w:r w:rsidRPr="00E02A2D">
        <w:rPr>
          <w:lang w:val="en-US"/>
        </w:rPr>
        <w:t>ISSN 1755-3091,</w:t>
      </w:r>
      <w:r w:rsidR="001B3BD0">
        <w:rPr>
          <w:lang w:val="en-US"/>
        </w:rPr>
        <w:t xml:space="preserve"> </w:t>
      </w:r>
      <w:proofErr w:type="spellStart"/>
      <w:r w:rsidR="001B3BD0">
        <w:rPr>
          <w:lang w:val="en-US"/>
        </w:rPr>
        <w:t>concluyeron</w:t>
      </w:r>
      <w:proofErr w:type="spellEnd"/>
      <w:r w:rsidR="001B3BD0">
        <w:rPr>
          <w:lang w:val="en-US"/>
        </w:rPr>
        <w:t xml:space="preserve">: </w:t>
      </w:r>
      <w:r>
        <w:rPr>
          <w:lang w:val="en-US"/>
        </w:rPr>
        <w:t>“</w:t>
      </w:r>
      <w:r w:rsidRPr="00E02A2D">
        <w:rPr>
          <w:i/>
          <w:iCs/>
          <w:lang w:val="en-US"/>
        </w:rPr>
        <w:t>Our study contributes to the literature on BFII and information disclosure, and more generally to the literature on corporate governance. The motivation to disclose earnings forecast information for Chinese listed companies is relatively low, but our study identifies a new motivation that can more effectively encourage VMEFs. Forecast disclosure reduces the information asymmetry between managers and investors (</w:t>
      </w:r>
      <w:bookmarkStart w:id="0" w:name="bb0085"/>
      <w:r w:rsidRPr="00E02A2D">
        <w:rPr>
          <w:i/>
          <w:iCs/>
        </w:rPr>
        <w:fldChar w:fldCharType="begin"/>
      </w:r>
      <w:r w:rsidRPr="00E02A2D">
        <w:rPr>
          <w:i/>
          <w:iCs/>
          <w:lang w:val="en-US"/>
        </w:rPr>
        <w:instrText xml:space="preserve"> HYPERLINK "https://www-sciencedirect-com.ezproxy.javeriana.edu.co/science/article/pii/S175530912030023X" \l "b0085" </w:instrText>
      </w:r>
      <w:r w:rsidRPr="00E02A2D">
        <w:rPr>
          <w:i/>
          <w:iCs/>
        </w:rPr>
        <w:fldChar w:fldCharType="separate"/>
      </w:r>
      <w:r w:rsidRPr="00E02A2D">
        <w:rPr>
          <w:rStyle w:val="Hipervnculo"/>
          <w:i/>
          <w:iCs/>
          <w:lang w:val="en-US"/>
        </w:rPr>
        <w:t>Dai et al., 2005</w:t>
      </w:r>
      <w:r w:rsidRPr="00E02A2D">
        <w:rPr>
          <w:i/>
          <w:iCs/>
        </w:rPr>
        <w:fldChar w:fldCharType="end"/>
      </w:r>
      <w:bookmarkEnd w:id="0"/>
      <w:r w:rsidRPr="00E02A2D">
        <w:rPr>
          <w:i/>
          <w:iCs/>
          <w:lang w:val="en-US"/>
        </w:rPr>
        <w:t>), and consequently improves a firm’s informational environment (</w:t>
      </w:r>
      <w:bookmarkStart w:id="1" w:name="bb0100"/>
      <w:proofErr w:type="spellStart"/>
      <w:r w:rsidRPr="00E02A2D">
        <w:rPr>
          <w:i/>
          <w:iCs/>
        </w:rPr>
        <w:fldChar w:fldCharType="begin"/>
      </w:r>
      <w:r w:rsidRPr="00E02A2D">
        <w:rPr>
          <w:i/>
          <w:iCs/>
          <w:lang w:val="en-US"/>
        </w:rPr>
        <w:instrText xml:space="preserve"> HYPERLINK "https://www-sciencedirect-com.ezproxy.javeriana.edu.co/science/article/pii/S175530912030023X" \l "b0100" </w:instrText>
      </w:r>
      <w:r w:rsidRPr="00E02A2D">
        <w:rPr>
          <w:i/>
          <w:iCs/>
        </w:rPr>
        <w:fldChar w:fldCharType="separate"/>
      </w:r>
      <w:r w:rsidRPr="00E02A2D">
        <w:rPr>
          <w:rStyle w:val="Hipervnculo"/>
          <w:i/>
          <w:iCs/>
          <w:lang w:val="en-US"/>
        </w:rPr>
        <w:t>Dorantes</w:t>
      </w:r>
      <w:proofErr w:type="spellEnd"/>
      <w:r w:rsidRPr="00E02A2D">
        <w:rPr>
          <w:rStyle w:val="Hipervnculo"/>
          <w:i/>
          <w:iCs/>
          <w:lang w:val="en-US"/>
        </w:rPr>
        <w:t xml:space="preserve"> et al., 2013</w:t>
      </w:r>
      <w:r w:rsidRPr="00E02A2D">
        <w:rPr>
          <w:i/>
          <w:iCs/>
        </w:rPr>
        <w:fldChar w:fldCharType="end"/>
      </w:r>
      <w:bookmarkEnd w:id="1"/>
      <w:r w:rsidRPr="00E02A2D">
        <w:rPr>
          <w:i/>
          <w:iCs/>
          <w:lang w:val="en-US"/>
        </w:rPr>
        <w:t>). VMEFs have an important role in earnings forecasts in China, so our findings make an important contribution to the literature. ꟷOur study has various implications. First, listed companies should realize the importance of information integration, and their adoption of BFII should not be a mere formality. Second, investors should consider the tone used in reports about firms’ BFII in the public media, as well as BFII announcements in the MD&amp;A sections of annual reports. Third, policymakers should combine the guidance on corporate information disclosure and BFII adoption. Finally, analysts should monitor BFII adoption by company executives, as it can inform their evaluations of the information quality of VMEFs.</w:t>
      </w:r>
      <w:r>
        <w:rPr>
          <w:lang w:val="en-US"/>
        </w:rPr>
        <w:t xml:space="preserve"> </w:t>
      </w:r>
      <w:r w:rsidRPr="001B3BD0">
        <w:t>(…)”</w:t>
      </w:r>
    </w:p>
    <w:p w14:paraId="2338BDEF" w14:textId="23667306" w:rsidR="00286843" w:rsidRDefault="001B3BD0" w:rsidP="00C21A25">
      <w:r w:rsidRPr="001B3BD0">
        <w:t>Muchas veces las organizaciones separan sus áreas de producción o d</w:t>
      </w:r>
      <w:r>
        <w:t xml:space="preserve">e prestación de </w:t>
      </w:r>
      <w:r>
        <w:t>servicios de sus áreas de administración y, específicamente, de sus departamentos de finanzas. Estos llegan a aislarse totalmente y se convierten en empresas dedicadas a la especulación. El artículo mencionado parte de una posición contraria, que es hoy pretendida por la contabilidad regulada por el IASB, cual es la integración de todas las unidades, lo que conlleva que la información se unifique y no se trate ni presente como capítulos independientes.</w:t>
      </w:r>
    </w:p>
    <w:p w14:paraId="2C576142" w14:textId="0A52CABB" w:rsidR="001B3BD0" w:rsidRDefault="001B3BD0" w:rsidP="00C21A25">
      <w:r>
        <w:t xml:space="preserve">Posteriormente </w:t>
      </w:r>
      <w:r w:rsidR="00150398">
        <w:t>se discute la conveniencia de realizar proyecciones o estimaciones sobre los posibles flujos de fondos, una información muy valiosa para el mercado y altamente riesgosa pues un error puede inducir a malas operaciones.</w:t>
      </w:r>
    </w:p>
    <w:p w14:paraId="25381724" w14:textId="2028C244" w:rsidR="00150398" w:rsidRDefault="00150398" w:rsidP="00C21A25">
      <w:r>
        <w:t>Lo cierto es que las empresas que se conocen a sí mismas, que se gestionan técnicamente a partir de estudios de prospectiva, que realmente planean, organizan, dirigen y controlan su actividad, son mucho más certeras respecto de lo que anuncian.</w:t>
      </w:r>
    </w:p>
    <w:p w14:paraId="56B16645" w14:textId="0FBF574C" w:rsidR="00150398" w:rsidRDefault="00150398" w:rsidP="00C21A25">
      <w:r>
        <w:t>Como sabemos, IFAC ha declarado la importancia de los contadores en la gestión de las empresas, a partir de su dominio sobre la información. Si aprenden a manejar la información integrada, serán capaces de proponer líneas de acción factibles y productivas.</w:t>
      </w:r>
      <w:r w:rsidR="000E6166">
        <w:t xml:space="preserve"> Las distintas áreas de las empresas se integran generando mayor aprovechamiento de los recursos, mayor sincronía en su actuación, atrayendo a más inversionistas cuando estos pueden examinar esta forma de comportamiento.</w:t>
      </w:r>
    </w:p>
    <w:p w14:paraId="3A84C963" w14:textId="375F7A14" w:rsidR="000E6166" w:rsidRPr="001B3BD0" w:rsidRDefault="000E6166" w:rsidP="000E6166">
      <w:pPr>
        <w:jc w:val="right"/>
      </w:pPr>
      <w:r w:rsidRPr="00A145AF">
        <w:rPr>
          <w:i/>
          <w:iCs/>
        </w:rPr>
        <w:t>Hernando Bermúdez Gómez</w:t>
      </w:r>
    </w:p>
    <w:sectPr w:rsidR="000E6166" w:rsidRPr="001B3BD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9B4DA" w14:textId="77777777" w:rsidR="00814855" w:rsidRDefault="00814855" w:rsidP="00EE7812">
      <w:pPr>
        <w:spacing w:after="0" w:line="240" w:lineRule="auto"/>
      </w:pPr>
      <w:r>
        <w:separator/>
      </w:r>
    </w:p>
  </w:endnote>
  <w:endnote w:type="continuationSeparator" w:id="0">
    <w:p w14:paraId="5F96B013" w14:textId="77777777" w:rsidR="00814855" w:rsidRDefault="008148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84C4C" w14:textId="77777777" w:rsidR="00814855" w:rsidRDefault="00814855" w:rsidP="00EE7812">
      <w:pPr>
        <w:spacing w:after="0" w:line="240" w:lineRule="auto"/>
      </w:pPr>
      <w:r>
        <w:separator/>
      </w:r>
    </w:p>
  </w:footnote>
  <w:footnote w:type="continuationSeparator" w:id="0">
    <w:p w14:paraId="1F538B60" w14:textId="77777777" w:rsidR="00814855" w:rsidRDefault="008148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83DEF6" w:rsidR="0000261B" w:rsidRDefault="0000261B" w:rsidP="00613BC8">
    <w:pPr>
      <w:pStyle w:val="Encabezado"/>
      <w:tabs>
        <w:tab w:val="left" w:pos="2580"/>
        <w:tab w:val="left" w:pos="2985"/>
      </w:tabs>
      <w:spacing w:line="276" w:lineRule="auto"/>
      <w:jc w:val="right"/>
    </w:pPr>
    <w:r>
      <w:t>Número 5</w:t>
    </w:r>
    <w:r w:rsidR="00E95638">
      <w:t>4</w:t>
    </w:r>
    <w:r w:rsidR="00912DFC">
      <w:t>6</w:t>
    </w:r>
    <w:r w:rsidR="00A823C6">
      <w:t>3</w:t>
    </w:r>
    <w:r>
      <w:t xml:space="preserve">, </w:t>
    </w:r>
    <w:r w:rsidR="008B3F7C">
      <w:t>23</w:t>
    </w:r>
    <w:r>
      <w:t xml:space="preserve"> de </w:t>
    </w:r>
    <w:r w:rsidR="00920EB5">
      <w:t>noviembre</w:t>
    </w:r>
    <w:r>
      <w:t xml:space="preserve"> de 2020</w:t>
    </w:r>
  </w:p>
  <w:p w14:paraId="29566F03" w14:textId="77777777" w:rsidR="0000261B" w:rsidRDefault="008148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55"/>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4B"/>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2020-11-21T21:19:00Z</dcterms:created>
  <dcterms:modified xsi:type="dcterms:W3CDTF">2020-11-21T21:19:00Z</dcterms:modified>
</cp:coreProperties>
</file>