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7B" w:rsidRPr="004F307B" w:rsidRDefault="004F307B" w:rsidP="004F307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4F307B">
        <w:rPr>
          <w:rFonts w:cs="Calibri"/>
          <w:position w:val="-9"/>
          <w:sz w:val="123"/>
        </w:rPr>
        <w:t>L</w:t>
      </w:r>
    </w:p>
    <w:p w:rsidR="0068565C" w:rsidRPr="0068565C" w:rsidRDefault="0068565C" w:rsidP="0068565C">
      <w:r w:rsidRPr="0068565C">
        <w:t xml:space="preserve">a armonización internacional de la contabilidad pública que viene presentándose a nivel mundial es un fenómeno ligado a la globalización de las relaciones internacionales en todos los ámbitos y a los movimientos de reforma de las administraciones públicas iniciados </w:t>
      </w:r>
      <w:r w:rsidR="00070CCE">
        <w:t>en</w:t>
      </w:r>
      <w:r w:rsidRPr="0068565C">
        <w:t xml:space="preserve"> la década de los 80. </w:t>
      </w:r>
    </w:p>
    <w:p w:rsidR="0068565C" w:rsidRPr="0068565C" w:rsidRDefault="0068565C" w:rsidP="0068565C">
      <w:r w:rsidRPr="0068565C">
        <w:t xml:space="preserve">Actualmente, los tres </w:t>
      </w:r>
      <w:r w:rsidR="00070CCE">
        <w:t>cuerpos</w:t>
      </w:r>
      <w:r w:rsidRPr="0068565C">
        <w:t xml:space="preserve"> contables más importantes</w:t>
      </w:r>
      <w:r w:rsidR="00C170AC">
        <w:t xml:space="preserve"> </w:t>
      </w:r>
      <w:r w:rsidRPr="0068565C">
        <w:t>son: El Sistema de cuentas nacionales- SNA de 1993, SEC 95 para las cuentas de todo un país</w:t>
      </w:r>
      <w:r w:rsidR="006F7D92">
        <w:t>;</w:t>
      </w:r>
      <w:r w:rsidR="00DD27DA">
        <w:t xml:space="preserve"> l</w:t>
      </w:r>
      <w:r w:rsidRPr="0068565C">
        <w:t>as Estadísticas Financieras Gubernamentales-GFS del FMI-2001, para las cuentas sólo del sector público y</w:t>
      </w:r>
      <w:r w:rsidR="00C170AC">
        <w:t xml:space="preserve"> l</w:t>
      </w:r>
      <w:r w:rsidRPr="0068565C">
        <w:t xml:space="preserve">as Normas Internacionales de Contabilidad para el Sector Público-NICSP o IPSAS, emitidas por </w:t>
      </w:r>
      <w:r w:rsidR="006F7D92">
        <w:t>el</w:t>
      </w:r>
      <w:r w:rsidR="00C170AC">
        <w:t xml:space="preserve"> </w:t>
      </w:r>
      <w:r w:rsidRPr="0068565C">
        <w:t>IPSASB, organismo que funciona bajo los auspicios de la IFAC.</w:t>
      </w:r>
    </w:p>
    <w:p w:rsidR="0068565C" w:rsidRPr="0068565C" w:rsidRDefault="0068565C" w:rsidP="0068565C">
      <w:r w:rsidRPr="0068565C">
        <w:t xml:space="preserve">El IPSASB viene desarrollando un proyecto para </w:t>
      </w:r>
      <w:r w:rsidR="00E913D2">
        <w:t>lograr</w:t>
      </w:r>
      <w:r w:rsidRPr="0068565C">
        <w:t xml:space="preserve"> la armonización de las NICSP y la contabilidad estadística (GFS 2001 y SEC 95), </w:t>
      </w:r>
      <w:r w:rsidRPr="0068565C">
        <w:rPr>
          <w:i/>
        </w:rPr>
        <w:t>Proyecto de Alineamiento</w:t>
      </w:r>
      <w:r w:rsidRPr="0068565C">
        <w:t xml:space="preserve"> que busca una convergencia sustancial entre los marcos estadísticos y las NICSP</w:t>
      </w:r>
      <w:r w:rsidR="00E913D2">
        <w:t>.</w:t>
      </w:r>
      <w:r w:rsidR="00EB0CA5">
        <w:t xml:space="preserve"> Se</w:t>
      </w:r>
      <w:r w:rsidRPr="0068565C">
        <w:t xml:space="preserve"> esperan resultados en el tercer trimestre de 2012.</w:t>
      </w:r>
    </w:p>
    <w:p w:rsidR="0068565C" w:rsidRPr="0068565C" w:rsidRDefault="0068565C" w:rsidP="0068565C">
      <w:r w:rsidRPr="0068565C">
        <w:t>Las NICSP son normas de información financiera establecidas para ser aplicadas por organismos gubernamentales a todos los niveles de la Administración y por otras organizaciones gubernamentales internacionales, como las Naciones Unidas, la OCDE, la Comisión Europea o la OTAN</w:t>
      </w:r>
      <w:r w:rsidR="000551BC">
        <w:t>,</w:t>
      </w:r>
      <w:r w:rsidRPr="0068565C">
        <w:t xml:space="preserve"> entre otras</w:t>
      </w:r>
      <w:r w:rsidR="000551BC">
        <w:t>. L</w:t>
      </w:r>
      <w:r w:rsidRPr="0068565C">
        <w:t xml:space="preserve">a información generada es base para la preparación de las GFS del FMI, fundamentales para la toma de decisiones fiscales y de gasto. Las NICSP expedidas a la fecha, 32 con criterio de devengo y una </w:t>
      </w:r>
      <w:r w:rsidRPr="0068565C">
        <w:lastRenderedPageBreak/>
        <w:t xml:space="preserve">sobre la base contable de efectivo, son </w:t>
      </w:r>
      <w:r w:rsidR="000551BC">
        <w:t xml:space="preserve">una </w:t>
      </w:r>
      <w:r w:rsidRPr="0068565C">
        <w:t xml:space="preserve">adaptación de las NIIF a las administraciones públicas, aunque </w:t>
      </w:r>
      <w:r w:rsidR="00451888">
        <w:t>en algunos casos</w:t>
      </w:r>
      <w:r w:rsidRPr="0068565C">
        <w:t xml:space="preserve"> se </w:t>
      </w:r>
      <w:r w:rsidR="00451888">
        <w:t>conciben</w:t>
      </w:r>
      <w:r w:rsidRPr="0068565C">
        <w:t>, cuando procede, de forma específica para este sector</w:t>
      </w:r>
      <w:r w:rsidR="001844FE">
        <w:t>. P</w:t>
      </w:r>
      <w:r w:rsidRPr="0068565C">
        <w:t>or ejemplo: Ingresos de Transacciones sin Contraprestación- Impuestos y Transferencias (23), Presentación de Información del Presupuesto en los Estados Financieros (24), y</w:t>
      </w:r>
      <w:r w:rsidR="001844FE">
        <w:t>,</w:t>
      </w:r>
      <w:r w:rsidRPr="0068565C">
        <w:t xml:space="preserve"> la más reciente, Acuerdos de Concesión de Servicios (32).</w:t>
      </w:r>
    </w:p>
    <w:p w:rsidR="0068565C" w:rsidRPr="0068565C" w:rsidRDefault="0068565C" w:rsidP="0068565C">
      <w:r w:rsidRPr="0068565C">
        <w:t xml:space="preserve">El uso adecuado de la información financiera proporcionada por estas normas ayudará a los gestores públicos y otros grupos a evaluar las implicaciones de las decisiones fiscales </w:t>
      </w:r>
      <w:r w:rsidR="001844FE">
        <w:t>adoptadas</w:t>
      </w:r>
      <w:r w:rsidRPr="0068565C">
        <w:t xml:space="preserve"> por los gobiernos, así como las implicaciones relacionadas con las políticas financieras que se están </w:t>
      </w:r>
      <w:r w:rsidR="009E0131">
        <w:t>ejecutando</w:t>
      </w:r>
      <w:r w:rsidRPr="0068565C">
        <w:t xml:space="preserve"> y proporcionarán una mejor información para considerar los riesgos sistémicos asociados con los pasivos gubernamentales.</w:t>
      </w:r>
    </w:p>
    <w:p w:rsidR="0068565C" w:rsidRPr="0068565C" w:rsidRDefault="0068565C" w:rsidP="0068565C">
      <w:r w:rsidRPr="0068565C">
        <w:t xml:space="preserve">La información financiera </w:t>
      </w:r>
      <w:r w:rsidR="005800B2">
        <w:t>generada bajo</w:t>
      </w:r>
      <w:r w:rsidRPr="0068565C">
        <w:t xml:space="preserve"> NICSP </w:t>
      </w:r>
      <w:r w:rsidR="005800B2">
        <w:t>fomenta</w:t>
      </w:r>
      <w:r w:rsidRPr="0068565C">
        <w:t xml:space="preserve"> la capacidad para llevar a cabo </w:t>
      </w:r>
      <w:r w:rsidRPr="0068565C">
        <w:rPr>
          <w:i/>
        </w:rPr>
        <w:t>auditorías</w:t>
      </w:r>
      <w:r w:rsidRPr="0068565C">
        <w:t xml:space="preserve"> de los estados financieros de las entidades públicas</w:t>
      </w:r>
      <w:r w:rsidR="005800B2" w:rsidRPr="005800B2">
        <w:t xml:space="preserve"> </w:t>
      </w:r>
      <w:r w:rsidR="005800B2" w:rsidRPr="0068565C">
        <w:t>de alta calidad</w:t>
      </w:r>
      <w:r w:rsidRPr="0068565C">
        <w:t xml:space="preserve">, </w:t>
      </w:r>
      <w:r w:rsidR="005800B2">
        <w:t xml:space="preserve">lo cual es </w:t>
      </w:r>
      <w:r w:rsidRPr="0068565C">
        <w:t xml:space="preserve">importante para los auditores del sector público, </w:t>
      </w:r>
      <w:r w:rsidR="00867A4E">
        <w:t xml:space="preserve">los </w:t>
      </w:r>
      <w:r w:rsidRPr="0068565C">
        <w:t xml:space="preserve">tribunales de cuentas y la Organización Internacional de Entidades Fiscalizadoras Superiores (INTOSAI), que tienen la responsabilidad de la auditoría </w:t>
      </w:r>
      <w:r w:rsidR="00867A4E">
        <w:t xml:space="preserve">de la </w:t>
      </w:r>
      <w:r w:rsidRPr="0068565C">
        <w:t xml:space="preserve">información gubernamental. El uso de las NICSP proporciona una base sólida y unos criterios adecuados sobre los </w:t>
      </w:r>
      <w:r w:rsidR="00867A4E">
        <w:t>cuales</w:t>
      </w:r>
      <w:r w:rsidRPr="0068565C">
        <w:t xml:space="preserve"> los auditores puedan realizar su trabajo. </w:t>
      </w:r>
      <w:bookmarkStart w:id="0" w:name="_GoBack"/>
      <w:bookmarkEnd w:id="0"/>
    </w:p>
    <w:p w:rsidR="0068565C" w:rsidRPr="0068565C" w:rsidRDefault="0068565C" w:rsidP="0068565C">
      <w:r w:rsidRPr="0068565C">
        <w:t xml:space="preserve">Razones suficientes para que el país avance en esta dirección. </w:t>
      </w:r>
    </w:p>
    <w:p w:rsidR="00BA7B2C" w:rsidRPr="006C26FC" w:rsidRDefault="0068565C" w:rsidP="0068565C">
      <w:pPr>
        <w:jc w:val="right"/>
      </w:pPr>
      <w:r w:rsidRPr="0068565C">
        <w:rPr>
          <w:i/>
        </w:rPr>
        <w:t>Iván Jesús Castillo Caicedo</w:t>
      </w:r>
    </w:p>
    <w:sectPr w:rsidR="00BA7B2C" w:rsidRPr="006C26F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AC" w:rsidRDefault="009143AC" w:rsidP="00EE7812">
      <w:pPr>
        <w:spacing w:after="0" w:line="240" w:lineRule="auto"/>
      </w:pPr>
      <w:r>
        <w:separator/>
      </w:r>
    </w:p>
  </w:endnote>
  <w:endnote w:type="continuationSeparator" w:id="0">
    <w:p w:rsidR="009143AC" w:rsidRDefault="009143A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AC" w:rsidRDefault="009143AC" w:rsidP="00EE7812">
      <w:pPr>
        <w:spacing w:after="0" w:line="240" w:lineRule="auto"/>
      </w:pPr>
      <w:r>
        <w:separator/>
      </w:r>
    </w:p>
  </w:footnote>
  <w:footnote w:type="continuationSeparator" w:id="0">
    <w:p w:rsidR="009143AC" w:rsidRDefault="009143A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C26FC">
      <w:t>50</w:t>
    </w:r>
    <w:r w:rsidR="009D09BB">
      <w:t xml:space="preserve">, </w:t>
    </w:r>
    <w:r w:rsidR="00E00D55">
      <w:t xml:space="preserve">julio </w:t>
    </w:r>
    <w:r w:rsidR="007C7935">
      <w:t>23</w:t>
    </w:r>
    <w:r w:rsidR="0005771D">
      <w:t xml:space="preserve"> </w:t>
    </w:r>
    <w:r w:rsidR="0080786C">
      <w:t>de 201</w:t>
    </w:r>
    <w:r w:rsidR="00297D4C">
      <w:t>2</w:t>
    </w:r>
  </w:p>
  <w:p w:rsidR="0046164F" w:rsidRDefault="009143A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3AC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980"/>
    <w:rsid w:val="00D52193"/>
    <w:rsid w:val="00D522ED"/>
    <w:rsid w:val="00D5266A"/>
    <w:rsid w:val="00D53508"/>
    <w:rsid w:val="00D535D4"/>
    <w:rsid w:val="00D53A29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F370-C39B-4668-946B-EC2A0DF8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2012-07-22T20:14:00Z</dcterms:created>
  <dcterms:modified xsi:type="dcterms:W3CDTF">2012-07-22T20:33:00Z</dcterms:modified>
</cp:coreProperties>
</file>