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A815" w14:textId="282C5F11" w:rsidR="00C05834" w:rsidRPr="00C05834" w:rsidRDefault="00C05834" w:rsidP="00C0583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05834">
        <w:rPr>
          <w:position w:val="-9"/>
          <w:sz w:val="123"/>
        </w:rPr>
        <w:t>L</w:t>
      </w:r>
    </w:p>
    <w:p w14:paraId="703B7466" w14:textId="3A2B50E3" w:rsidR="00D8040A" w:rsidRDefault="00B50ECC" w:rsidP="00B50ECC">
      <w:r>
        <w:t>a p</w:t>
      </w:r>
      <w:r w:rsidR="00C05834">
        <w:t>rotección de los datos de terceros se ha vuelto compleja. La actividad económica, debido a disposiciones de origen tributario, exige que el vendedor o el prestador de servicios coleccione ciertos datos de sus compradores o contratantes, que, además de aparecer en las facturas, luego deben ser enviados a la respectiva autoridad fiscal. Adicionalmente las leyes que persiguen que las entidades conozcan sus clientes al punto de cerciorarse que no las utilicen para esconder delitos o para realizarlos, de no lavar activos, ni patrocinar la compra de armamentos, hacen que se acopien informes mayores sobre los clientes potenciales. Por último, traigamos a cuento las políticas de conocimiento del mercado que lleva</w:t>
      </w:r>
      <w:r w:rsidR="00AD7D00">
        <w:t>n</w:t>
      </w:r>
      <w:r w:rsidR="00C05834">
        <w:t xml:space="preserve"> a un análisis de fondo de la clientela para intentar atraerla cada vez más.</w:t>
      </w:r>
    </w:p>
    <w:p w14:paraId="21168721" w14:textId="50FFEC0C" w:rsidR="00C05834" w:rsidRDefault="00C05834" w:rsidP="00B50ECC">
      <w:r>
        <w:t xml:space="preserve">Todos esos datos conforman una base. Según la </w:t>
      </w:r>
      <w:hyperlink r:id="rId8" w:history="1">
        <w:r w:rsidRPr="00C05834">
          <w:rPr>
            <w:rStyle w:val="Hipervnculo"/>
          </w:rPr>
          <w:t>Superintendencia de Industria y Comercio</w:t>
        </w:r>
      </w:hyperlink>
      <w:r>
        <w:t xml:space="preserve"> “</w:t>
      </w:r>
      <w:r w:rsidRPr="00C05834">
        <w:rPr>
          <w:i/>
          <w:iCs/>
        </w:rPr>
        <w:t>Los sujetos que continúan con el deber de registrar sus bases de datos son las sociedades y entidades sin ánimo de lucro que tengan activos totales superiores a 100 mil Unidades de Valor Tributario (UVT) y las entidades de naturaleza pública</w:t>
      </w:r>
      <w:r w:rsidRPr="00C05834">
        <w:t>.</w:t>
      </w:r>
      <w:r>
        <w:t xml:space="preserve">” Además, los datos deben ser administrados y explotados según una política que debe proteger la intimidad y que garantice al titular de ellos su actualización o corrección, permitiéndole revocar las autorizaciones que haya dado para que </w:t>
      </w:r>
      <w:r w:rsidR="003F36FB">
        <w:t>ellos sean</w:t>
      </w:r>
      <w:r>
        <w:t xml:space="preserve"> usados.</w:t>
      </w:r>
    </w:p>
    <w:p w14:paraId="481CD78B" w14:textId="402209BA" w:rsidR="003F36FB" w:rsidRDefault="003F36FB" w:rsidP="00B50ECC">
      <w:r>
        <w:t xml:space="preserve">La contabilidad </w:t>
      </w:r>
      <w:r w:rsidR="00F51356">
        <w:t xml:space="preserve">contiene una inmensa cantidad de información sobre terceros. Protegida por la llamada reserva de los libros y papeles, es, al mismo tiempo, fundamento de una serie creciente de revelaciones que </w:t>
      </w:r>
      <w:r w:rsidR="00F51356">
        <w:t>deben ponerse en manos del público para que los inversionistas, actuales y potenciales, y otros interesados puedan hacer evaluaciones confiables sobre las entidades.</w:t>
      </w:r>
    </w:p>
    <w:p w14:paraId="74DBFD22" w14:textId="0028F53F" w:rsidR="00861A33" w:rsidRDefault="00861A33" w:rsidP="00B50ECC">
      <w:r>
        <w:t>Con todo, hay que integrar las normas contables con las leyes sobre los datos personales, buscando que su aplicación sea lo más armónica.</w:t>
      </w:r>
    </w:p>
    <w:p w14:paraId="2462A496" w14:textId="0B728744" w:rsidR="00AD7D00" w:rsidRDefault="00AD7D00" w:rsidP="00B50ECC">
      <w:r>
        <w:t>Con el paso del tiempo el derecho a la intimidad se ha reducido a los asuntos que no afectan a los demás. En cambio, el derecho a la información hoy versa sobre todo cuanto importa a las ahora llamadas partes interesadas. Cada día es más claro que la intimidad, la confidencia, el secreto, la reserva, son privilegios que solo cubren a quienes se han portado debidamente. Quien comete una irregularidad pierde esos beneficios y se ve expuesto a una divulgación total.</w:t>
      </w:r>
      <w:r w:rsidR="00967F34">
        <w:t xml:space="preserve"> </w:t>
      </w:r>
      <w:r>
        <w:t xml:space="preserve">La protección de los datos incluye un conjunto de delitos, como la </w:t>
      </w:r>
      <w:r w:rsidRPr="00AD7D00">
        <w:t>Violación de habitación ajena</w:t>
      </w:r>
      <w:r>
        <w:t xml:space="preserve">, la </w:t>
      </w:r>
      <w:r w:rsidRPr="00AD7D00">
        <w:t>Violación de habitación ajena por servidor público</w:t>
      </w:r>
      <w:r>
        <w:t xml:space="preserve">, la </w:t>
      </w:r>
      <w:r w:rsidRPr="00AD7D00">
        <w:t>Violación en lugar de trabajo</w:t>
      </w:r>
      <w:r>
        <w:t xml:space="preserve">, la </w:t>
      </w:r>
      <w:r w:rsidRPr="00AD7D00">
        <w:t>Violación ilícita de comunicaciones</w:t>
      </w:r>
      <w:r>
        <w:t xml:space="preserve">, el </w:t>
      </w:r>
      <w:r w:rsidRPr="00AD7D00">
        <w:t>Ofrecimiento, venta o compra de instrumento apto para interceptar la comunicación privada entre personas</w:t>
      </w:r>
      <w:r>
        <w:t xml:space="preserve">, la </w:t>
      </w:r>
      <w:r w:rsidRPr="00AD7D00">
        <w:t>Divulgación y empleo de documentos reservados</w:t>
      </w:r>
      <w:r>
        <w:t xml:space="preserve">, la </w:t>
      </w:r>
      <w:r w:rsidRPr="00AD7D00">
        <w:t>Violación ilícita de comunicaciones o correspondencia de carácter oficial</w:t>
      </w:r>
      <w:r>
        <w:t xml:space="preserve">, la </w:t>
      </w:r>
      <w:r w:rsidRPr="00AD7D00">
        <w:t>Utilización ilícita de redes de comunicaciones</w:t>
      </w:r>
      <w:r w:rsidR="00967F34">
        <w:t xml:space="preserve">, el </w:t>
      </w:r>
      <w:r w:rsidR="00967F34" w:rsidRPr="00967F34">
        <w:t>Acceso abusivo a un sistema informático</w:t>
      </w:r>
      <w:r w:rsidR="00967F34">
        <w:t xml:space="preserve">, la </w:t>
      </w:r>
      <w:r w:rsidR="00967F34" w:rsidRPr="00967F34">
        <w:t>Obstaculización ilegítima de sistema informático o red de telecomunicación</w:t>
      </w:r>
      <w:r w:rsidR="00967F34">
        <w:t xml:space="preserve">, la </w:t>
      </w:r>
      <w:r w:rsidR="00967F34" w:rsidRPr="00967F34">
        <w:t>Interceptación de datos informáticos</w:t>
      </w:r>
      <w:r w:rsidR="00967F34">
        <w:t>, etc.</w:t>
      </w:r>
    </w:p>
    <w:p w14:paraId="5ABCBBAD" w14:textId="54999EB1" w:rsidR="00967F34" w:rsidRPr="00B50ECC" w:rsidRDefault="00967F34" w:rsidP="00967F34">
      <w:pPr>
        <w:jc w:val="right"/>
      </w:pPr>
      <w:r w:rsidRPr="003C4ED4">
        <w:rPr>
          <w:i/>
          <w:iCs/>
        </w:rPr>
        <w:t>Hernando Bermúdez Gómez</w:t>
      </w:r>
    </w:p>
    <w:sectPr w:rsidR="00967F34" w:rsidRPr="00B50ECC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609AE" w14:textId="77777777" w:rsidR="00822DE3" w:rsidRDefault="00822DE3" w:rsidP="00EE7812">
      <w:pPr>
        <w:spacing w:after="0" w:line="240" w:lineRule="auto"/>
      </w:pPr>
      <w:r>
        <w:separator/>
      </w:r>
    </w:p>
  </w:endnote>
  <w:endnote w:type="continuationSeparator" w:id="0">
    <w:p w14:paraId="310AB488" w14:textId="77777777" w:rsidR="00822DE3" w:rsidRDefault="00822DE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FCEEC" w14:textId="77777777" w:rsidR="00822DE3" w:rsidRDefault="00822DE3" w:rsidP="00EE7812">
      <w:pPr>
        <w:spacing w:after="0" w:line="240" w:lineRule="auto"/>
      </w:pPr>
      <w:r>
        <w:separator/>
      </w:r>
    </w:p>
  </w:footnote>
  <w:footnote w:type="continuationSeparator" w:id="0">
    <w:p w14:paraId="1A1C1ADF" w14:textId="77777777" w:rsidR="00822DE3" w:rsidRDefault="00822DE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5767BEF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AA0675">
      <w:t>1</w:t>
    </w:r>
    <w:r w:rsidR="00B50ECC">
      <w:t>6</w:t>
    </w:r>
    <w:r>
      <w:t xml:space="preserve">, </w:t>
    </w:r>
    <w:r w:rsidR="00B02EFB">
      <w:t>8</w:t>
    </w:r>
    <w:r w:rsidR="00AF6DC6">
      <w:t xml:space="preserve"> de febrero</w:t>
    </w:r>
    <w:r>
      <w:t xml:space="preserve"> de 202</w:t>
    </w:r>
    <w:r w:rsidR="00461A09">
      <w:t>1</w:t>
    </w:r>
  </w:p>
  <w:p w14:paraId="29566F03" w14:textId="486D5996" w:rsidR="0000261B" w:rsidRDefault="00822DE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AB8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DE3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4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.gov.co/registro-nacional-de-bases-de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2021-02-05T19:48:00Z</dcterms:created>
  <dcterms:modified xsi:type="dcterms:W3CDTF">2021-02-05T19:48:00Z</dcterms:modified>
</cp:coreProperties>
</file>