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0BA6E" w14:textId="063F3CAB" w:rsidR="009B14EE" w:rsidRPr="009B14EE" w:rsidRDefault="009B14EE" w:rsidP="009B14E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9B14EE">
        <w:rPr>
          <w:position w:val="-7"/>
          <w:sz w:val="121"/>
        </w:rPr>
        <w:t>U</w:t>
      </w:r>
    </w:p>
    <w:p w14:paraId="35AF721B" w14:textId="65BB96A3" w:rsidR="009B14EE" w:rsidRDefault="009B14EE" w:rsidP="00A53C9F">
      <w:r>
        <w:t xml:space="preserve">na tarea de los revisores fiscales dentro de los procesos de insolvencia, cuando se quiere obtener un mayor plazo para presentar una </w:t>
      </w:r>
      <w:hyperlink r:id="rId8" w:history="1">
        <w:r w:rsidRPr="00F84222">
          <w:rPr>
            <w:rStyle w:val="Hipervnculo"/>
          </w:rPr>
          <w:t>propuesta de reorganización</w:t>
        </w:r>
      </w:hyperlink>
      <w:r>
        <w:t>, consiste en la preparación de una “</w:t>
      </w:r>
      <w:r w:rsidRPr="009B14EE">
        <w:rPr>
          <w:i/>
          <w:iCs/>
        </w:rPr>
        <w:t>certificación expedida por el representante legal y contador público o revisor fiscal, según sea el caso, donde acrediten que la sociedad viene cumpliendo con el pago oportuno de las obligaciones causadas con posterioridad al inicio del proceso de insolvencia</w:t>
      </w:r>
      <w:r w:rsidRPr="009B14EE">
        <w:t>.</w:t>
      </w:r>
      <w:r>
        <w:t>”</w:t>
      </w:r>
      <w:r w:rsidR="006645C9">
        <w:t xml:space="preserve"> </w:t>
      </w:r>
      <w:r w:rsidR="00F84222">
        <w:t xml:space="preserve">Estos procesos distinguen entre lo ocurrido antes o después de su inicio. Este factor es fácil de utilizar cuando la contabilidad se ha asentado en orden cronológico, como lo exige el </w:t>
      </w:r>
      <w:hyperlink r:id="rId9" w:history="1">
        <w:r w:rsidR="00F84222" w:rsidRPr="00F84222">
          <w:rPr>
            <w:rStyle w:val="Hipervnculo"/>
          </w:rPr>
          <w:t>Estatuto Mercantil</w:t>
        </w:r>
      </w:hyperlink>
      <w:r w:rsidR="00F84222">
        <w:t>. Es claro que en la contabilidad el orden de los factores si altera el producto. Supongamos que una entidad tiene que realizar dos operaciones: una consignación en un banco y un pago mediante un cheque.</w:t>
      </w:r>
      <w:r w:rsidR="00454F13">
        <w:t xml:space="preserve"> Si se presenta el cheque antes de la consignación habría un sobregiro. Adviértase que toda la contabilidad funciona con el sistema de las cuentas corrientes.</w:t>
      </w:r>
    </w:p>
    <w:p w14:paraId="5E694393" w14:textId="38D92A23" w:rsidR="00454F13" w:rsidRDefault="006E0743" w:rsidP="006645C9">
      <w:pPr>
        <w:rPr>
          <w:i/>
          <w:iCs/>
        </w:rPr>
      </w:pPr>
      <w:r>
        <w:t>La oportunidad en el pago es cuestión controversial. Por lo general los deudores resuelven cuando pagan. El acreedor debe tener paciencia. Ningun</w:t>
      </w:r>
      <w:r w:rsidR="006645C9">
        <w:t>o</w:t>
      </w:r>
      <w:r>
        <w:t xml:space="preserve"> reconoce intereses. Much</w:t>
      </w:r>
      <w:r w:rsidR="006645C9">
        <w:t>o</w:t>
      </w:r>
      <w:r>
        <w:t xml:space="preserve">s, aunque esté prohibido, no permiten la circulación de la factura. En estos momentos hay expectativa por la </w:t>
      </w:r>
      <w:hyperlink r:id="rId10" w:history="1">
        <w:r w:rsidRPr="006E0743">
          <w:rPr>
            <w:rStyle w:val="Hipervnculo"/>
          </w:rPr>
          <w:t>Ley 2024 de 2020</w:t>
        </w:r>
      </w:hyperlink>
      <w:r>
        <w:t xml:space="preserve"> (julio 23) Por medio de la cual se adoptan normas de pago en plazos justos en el ámbito mercantil y se dictan otras disposiciones en materia de pago y facturación, la cual fue reglamentada por el </w:t>
      </w:r>
      <w:hyperlink r:id="rId11" w:history="1">
        <w:r w:rsidRPr="006E0743">
          <w:rPr>
            <w:rStyle w:val="Hipervnculo"/>
          </w:rPr>
          <w:t>Decreto 1733 de 2020</w:t>
        </w:r>
      </w:hyperlink>
      <w:r>
        <w:t xml:space="preserve"> (diciembre 22) "Por el cual se reglamenta la Ley 2024 de 2020, en lo </w:t>
      </w:r>
      <w:r>
        <w:t xml:space="preserve">respectivo a la obligación de pago en plazos justos". Estas normas no aplican a </w:t>
      </w:r>
      <w:r w:rsidR="006645C9">
        <w:t>“</w:t>
      </w:r>
      <w:r w:rsidR="006645C9" w:rsidRPr="006645C9">
        <w:rPr>
          <w:i/>
          <w:iCs/>
        </w:rPr>
        <w:t xml:space="preserve">1. Los pagos causados como contraprestación en los actos no mercantiles considerados como tal en el Código de Comercio. </w:t>
      </w:r>
      <w:r w:rsidR="006645C9">
        <w:rPr>
          <w:i/>
          <w:iCs/>
        </w:rPr>
        <w:t>―</w:t>
      </w:r>
      <w:r w:rsidR="006645C9" w:rsidRPr="006645C9">
        <w:rPr>
          <w:i/>
          <w:iCs/>
        </w:rPr>
        <w:t xml:space="preserve">2. Las obligaciones nacidas con ocasión de actos y contratos sujetos a las Leyes 1328 de 2009 y 1480 de 2011, y sus negocios jurídicos accesorios. </w:t>
      </w:r>
      <w:r w:rsidR="006645C9">
        <w:rPr>
          <w:i/>
          <w:iCs/>
        </w:rPr>
        <w:t>―</w:t>
      </w:r>
      <w:r w:rsidR="006645C9" w:rsidRPr="006645C9">
        <w:rPr>
          <w:i/>
          <w:iCs/>
        </w:rPr>
        <w:t xml:space="preserve">3. Las obligaciones que surjan en virtud de operaciones mercantiles realizadas entre sociedades consideradas como grandes empresas, en los términos del parágrafo 1 del artículo 2.2.1.13.2.2 del Decreto 1074 de 2015, Decreto Único Reglamentario del Sector Comercio, Industria y Turismo o la norma que lo adicione, modifique o sustituya. </w:t>
      </w:r>
      <w:r w:rsidR="006645C9">
        <w:rPr>
          <w:i/>
          <w:iCs/>
        </w:rPr>
        <w:t>―</w:t>
      </w:r>
      <w:r w:rsidR="006645C9" w:rsidRPr="006645C9">
        <w:rPr>
          <w:i/>
          <w:iCs/>
        </w:rPr>
        <w:t xml:space="preserve">4. Las obligaciones contenidas en títulos valores, salvo las facturas de venta. </w:t>
      </w:r>
      <w:r w:rsidR="006645C9">
        <w:rPr>
          <w:i/>
          <w:iCs/>
        </w:rPr>
        <w:t>―</w:t>
      </w:r>
      <w:r w:rsidR="006645C9" w:rsidRPr="006645C9">
        <w:rPr>
          <w:i/>
          <w:iCs/>
        </w:rPr>
        <w:t xml:space="preserve">5. Los pagos correspondientes a indemnizaciones de daños. </w:t>
      </w:r>
      <w:r w:rsidR="006645C9">
        <w:rPr>
          <w:i/>
          <w:iCs/>
        </w:rPr>
        <w:t>―</w:t>
      </w:r>
      <w:r w:rsidR="006645C9" w:rsidRPr="006645C9">
        <w:rPr>
          <w:i/>
          <w:iCs/>
        </w:rPr>
        <w:t xml:space="preserve">6. Los pagos derivados de la ejecución de contratos de seguro. </w:t>
      </w:r>
      <w:r w:rsidR="006645C9">
        <w:rPr>
          <w:i/>
          <w:iCs/>
        </w:rPr>
        <w:t>―</w:t>
      </w:r>
      <w:r w:rsidR="006645C9" w:rsidRPr="006645C9">
        <w:rPr>
          <w:i/>
          <w:iCs/>
        </w:rPr>
        <w:t xml:space="preserve">7. Las obligaciones derivadas de los contratos de mutuo y otros contratos típicos o atípicos donde los plazos diferidos de la obligación dineraria sean propios de la esencia del contrato respectivo. </w:t>
      </w:r>
      <w:r w:rsidR="006645C9">
        <w:rPr>
          <w:i/>
          <w:iCs/>
        </w:rPr>
        <w:t>―</w:t>
      </w:r>
      <w:r w:rsidR="006645C9" w:rsidRPr="006645C9">
        <w:rPr>
          <w:i/>
          <w:iCs/>
        </w:rPr>
        <w:t>8. Las obligaciones sujetas a procedimientos concursales, de restructuración empresarial o de liquidación. Así mismo, incluye las obligaciones sujetas a los regímenes de insolvencia de persona natural no comerciante y de toma de posesión y liquidación del Estatuto Orgánico del Sistema Financiero.</w:t>
      </w:r>
      <w:r w:rsidR="006645C9">
        <w:rPr>
          <w:i/>
          <w:iCs/>
        </w:rPr>
        <w:t xml:space="preserve"> ―</w:t>
      </w:r>
      <w:r w:rsidR="006645C9" w:rsidRPr="006645C9">
        <w:rPr>
          <w:i/>
          <w:iCs/>
        </w:rPr>
        <w:t xml:space="preserve">9. El pago del capital suscrito en las Sociedades Anónimas, Sociedades por Acciones Simplificadas y Sociedades Limitadas. </w:t>
      </w:r>
      <w:r w:rsidR="006645C9">
        <w:rPr>
          <w:i/>
          <w:iCs/>
        </w:rPr>
        <w:t>―</w:t>
      </w:r>
      <w:r w:rsidR="006645C9" w:rsidRPr="006645C9">
        <w:rPr>
          <w:i/>
          <w:iCs/>
        </w:rPr>
        <w:t>10. Las operaciones mercantiles de comercio internacional.</w:t>
      </w:r>
      <w:r w:rsidR="006645C9">
        <w:rPr>
          <w:i/>
          <w:iCs/>
        </w:rPr>
        <w:t>”</w:t>
      </w:r>
    </w:p>
    <w:p w14:paraId="7B616D79" w14:textId="00DAEEEE" w:rsidR="006645C9" w:rsidRPr="006645C9" w:rsidRDefault="006645C9" w:rsidP="006645C9">
      <w:pPr>
        <w:jc w:val="right"/>
      </w:pPr>
      <w:r w:rsidRPr="003C4ED4">
        <w:rPr>
          <w:i/>
          <w:iCs/>
        </w:rPr>
        <w:t>Hernando Bermúdez Gómez</w:t>
      </w:r>
    </w:p>
    <w:sectPr w:rsidR="006645C9" w:rsidRPr="006645C9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5338C" w14:textId="77777777" w:rsidR="00B40EBA" w:rsidRDefault="00B40EBA" w:rsidP="00EE7812">
      <w:pPr>
        <w:spacing w:after="0" w:line="240" w:lineRule="auto"/>
      </w:pPr>
      <w:r>
        <w:separator/>
      </w:r>
    </w:p>
  </w:endnote>
  <w:endnote w:type="continuationSeparator" w:id="0">
    <w:p w14:paraId="6BFD4BE6" w14:textId="77777777" w:rsidR="00B40EBA" w:rsidRDefault="00B40EB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3BE39" w14:textId="77777777" w:rsidR="00B40EBA" w:rsidRDefault="00B40EBA" w:rsidP="00EE7812">
      <w:pPr>
        <w:spacing w:after="0" w:line="240" w:lineRule="auto"/>
      </w:pPr>
      <w:r>
        <w:separator/>
      </w:r>
    </w:p>
  </w:footnote>
  <w:footnote w:type="continuationSeparator" w:id="0">
    <w:p w14:paraId="472D20E5" w14:textId="77777777" w:rsidR="00B40EBA" w:rsidRDefault="00B40EB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A9BAB9C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A54B5A">
      <w:t>6</w:t>
    </w:r>
    <w:r w:rsidR="00484722">
      <w:t>4</w:t>
    </w:r>
    <w:r w:rsidR="00A53C9F">
      <w:t>9</w:t>
    </w:r>
    <w:r>
      <w:t xml:space="preserve">, </w:t>
    </w:r>
    <w:r w:rsidR="002872AB">
      <w:t>22</w:t>
    </w:r>
    <w:r w:rsidR="00AF6DC6">
      <w:t xml:space="preserve"> de febrero</w:t>
    </w:r>
    <w:r>
      <w:t xml:space="preserve"> de 202</w:t>
    </w:r>
    <w:r w:rsidR="00461A09">
      <w:t>1</w:t>
    </w:r>
  </w:p>
  <w:p w14:paraId="29566F03" w14:textId="486D5996" w:rsidR="0000261B" w:rsidRDefault="00B40EB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A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C64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283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E8C"/>
    <w:rsid w:val="008C4FB7"/>
    <w:rsid w:val="008C50C5"/>
    <w:rsid w:val="008C50DD"/>
    <w:rsid w:val="008C5151"/>
    <w:rsid w:val="008C51AB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EBA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742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viewDocument.asp?ruta=Decretos/300402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cretariasenado.gov.co/senado/basedoc/ley_2024_20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id=1833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3532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2021-02-20T20:16:00Z</dcterms:created>
  <dcterms:modified xsi:type="dcterms:W3CDTF">2021-02-20T20:16:00Z</dcterms:modified>
</cp:coreProperties>
</file>