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D" w:rsidRPr="000F3AFD" w:rsidRDefault="000F3AFD" w:rsidP="000F3AF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  <w:lang w:val="es-AR"/>
        </w:rPr>
      </w:pPr>
      <w:r w:rsidRPr="000F3AFD">
        <w:rPr>
          <w:rFonts w:cs="Calibri"/>
          <w:position w:val="-8"/>
          <w:sz w:val="120"/>
          <w:lang w:val="es-AR"/>
        </w:rPr>
        <w:t>C</w:t>
      </w:r>
    </w:p>
    <w:p w:rsidR="00991D5C" w:rsidRPr="00991D5C" w:rsidRDefault="00991D5C" w:rsidP="00991D5C">
      <w:pPr>
        <w:rPr>
          <w:lang w:val="es-AR"/>
        </w:rPr>
      </w:pPr>
      <w:r w:rsidRPr="00991D5C">
        <w:rPr>
          <w:lang w:val="es-AR"/>
        </w:rPr>
        <w:t>on la reciente expedición de</w:t>
      </w:r>
      <w:r w:rsidR="000F3AFD">
        <w:rPr>
          <w:lang w:val="es-AR"/>
        </w:rPr>
        <w:t xml:space="preserve"> la nueva versión del documento</w:t>
      </w:r>
      <w:r w:rsidRPr="00991D5C">
        <w:rPr>
          <w:lang w:val="es-AR"/>
        </w:rPr>
        <w:t xml:space="preserve"> </w:t>
      </w:r>
      <w:r w:rsidR="005314A3">
        <w:rPr>
          <w:lang w:val="es-AR"/>
        </w:rPr>
        <w:t>“</w:t>
      </w:r>
      <w:hyperlink r:id="rId9" w:history="1">
        <w:r w:rsidRPr="005314A3">
          <w:rPr>
            <w:rStyle w:val="Hyperlink"/>
            <w:lang w:val="es-AR"/>
          </w:rPr>
          <w:t>Direccionamiento estratégico</w:t>
        </w:r>
      </w:hyperlink>
      <w:r w:rsidR="005314A3">
        <w:rPr>
          <w:lang w:val="es-AR"/>
        </w:rPr>
        <w:t>”</w:t>
      </w:r>
      <w:r w:rsidRPr="00991D5C">
        <w:rPr>
          <w:lang w:val="es-AR"/>
        </w:rPr>
        <w:t xml:space="preserve"> del CTCP, me asalta cierta duda respecto a la definición clara de los umbrales que definen los grupos, específicamente los grupo</w:t>
      </w:r>
      <w:r w:rsidR="000B3901">
        <w:rPr>
          <w:lang w:val="es-AR"/>
        </w:rPr>
        <w:t>s</w:t>
      </w:r>
      <w:r w:rsidRPr="00991D5C">
        <w:rPr>
          <w:lang w:val="es-AR"/>
        </w:rPr>
        <w:t xml:space="preserve"> 2 y 3. </w:t>
      </w:r>
      <w:r w:rsidR="00C60FED">
        <w:rPr>
          <w:lang w:val="es-AR"/>
        </w:rPr>
        <w:t>S</w:t>
      </w:r>
      <w:r w:rsidR="00C60FED">
        <w:rPr>
          <w:lang w:val="es-AR"/>
        </w:rPr>
        <w:t>egún</w:t>
      </w:r>
      <w:r w:rsidR="00C60FED" w:rsidRPr="00991D5C">
        <w:rPr>
          <w:lang w:val="es-AR"/>
        </w:rPr>
        <w:t xml:space="preserve"> el literal c)</w:t>
      </w:r>
      <w:r w:rsidR="00C60FED">
        <w:rPr>
          <w:lang w:val="es-AR"/>
        </w:rPr>
        <w:t xml:space="preserve"> (página 15)</w:t>
      </w:r>
      <w:r w:rsidR="00C60FED">
        <w:rPr>
          <w:lang w:val="es-AR"/>
        </w:rPr>
        <w:t>, p</w:t>
      </w:r>
      <w:r w:rsidRPr="00991D5C">
        <w:rPr>
          <w:lang w:val="es-AR"/>
        </w:rPr>
        <w:t xml:space="preserve">ara el grupo 2, de conformidad con el art. 2 de la </w:t>
      </w:r>
      <w:hyperlink r:id="rId10" w:history="1">
        <w:r w:rsidR="0017231A">
          <w:rPr>
            <w:rStyle w:val="Hyperlink"/>
            <w:lang w:val="es-AR"/>
          </w:rPr>
          <w:t>L</w:t>
        </w:r>
        <w:r w:rsidRPr="0017231A">
          <w:rPr>
            <w:rStyle w:val="Hyperlink"/>
            <w:lang w:val="es-AR"/>
          </w:rPr>
          <w:t>ey 590 de 2000</w:t>
        </w:r>
      </w:hyperlink>
      <w:r w:rsidRPr="00991D5C">
        <w:rPr>
          <w:lang w:val="es-AR"/>
        </w:rPr>
        <w:t xml:space="preserve"> y </w:t>
      </w:r>
      <w:hyperlink r:id="rId11" w:history="1">
        <w:r w:rsidR="00A56E3C">
          <w:rPr>
            <w:rStyle w:val="Hyperlink"/>
            <w:lang w:val="es-AR"/>
          </w:rPr>
          <w:t>L</w:t>
        </w:r>
        <w:r w:rsidRPr="00A56E3C">
          <w:rPr>
            <w:rStyle w:val="Hyperlink"/>
            <w:lang w:val="es-AR"/>
          </w:rPr>
          <w:t>ey 905 de 2004</w:t>
        </w:r>
      </w:hyperlink>
      <w:r w:rsidRPr="00991D5C">
        <w:rPr>
          <w:lang w:val="es-AR"/>
        </w:rPr>
        <w:t xml:space="preserve">, la microempresa </w:t>
      </w:r>
      <w:r w:rsidR="00C60FED">
        <w:rPr>
          <w:lang w:val="es-AR"/>
        </w:rPr>
        <w:t>deberá responder</w:t>
      </w:r>
      <w:r w:rsidRPr="00991D5C">
        <w:rPr>
          <w:lang w:val="es-AR"/>
        </w:rPr>
        <w:t xml:space="preserve"> a los siguientes parámetros</w:t>
      </w:r>
      <w:r w:rsidR="0064713F">
        <w:rPr>
          <w:lang w:val="es-AR"/>
        </w:rPr>
        <w:t>:</w:t>
      </w:r>
      <w:r w:rsidRPr="00991D5C">
        <w:rPr>
          <w:lang w:val="es-AR"/>
        </w:rPr>
        <w:t xml:space="preserve"> activos totales</w:t>
      </w:r>
      <w:r w:rsidR="00CB2075">
        <w:rPr>
          <w:lang w:val="es-AR"/>
        </w:rPr>
        <w:t>,</w:t>
      </w:r>
      <w:r w:rsidRPr="00991D5C">
        <w:rPr>
          <w:lang w:val="es-AR"/>
        </w:rPr>
        <w:t xml:space="preserve"> excluida la vivienda</w:t>
      </w:r>
      <w:r w:rsidR="00CB2075">
        <w:rPr>
          <w:lang w:val="es-AR"/>
        </w:rPr>
        <w:t>,</w:t>
      </w:r>
      <w:r w:rsidRPr="00991D5C">
        <w:rPr>
          <w:lang w:val="es-AR"/>
        </w:rPr>
        <w:t xml:space="preserve"> por valor inferior a quinientos (500) salarios mínimos mensuales legales vigentes (hoy $283.350.000) </w:t>
      </w:r>
      <w:r w:rsidR="00611F8B">
        <w:rPr>
          <w:b/>
          <w:u w:val="single"/>
          <w:lang w:val="es-AR"/>
        </w:rPr>
        <w:t>e</w:t>
      </w:r>
      <w:r w:rsidRPr="00991D5C">
        <w:rPr>
          <w:lang w:val="es-AR"/>
        </w:rPr>
        <w:t xml:space="preserve"> (</w:t>
      </w:r>
      <w:r w:rsidR="00371E14">
        <w:rPr>
          <w:lang w:val="es-AR"/>
        </w:rPr>
        <w:t>n</w:t>
      </w:r>
      <w:r w:rsidRPr="00991D5C">
        <w:rPr>
          <w:lang w:val="es-AR"/>
        </w:rPr>
        <w:t>egrilla y</w:t>
      </w:r>
      <w:r w:rsidRPr="00991D5C">
        <w:rPr>
          <w:lang w:val="es-ES"/>
        </w:rPr>
        <w:t xml:space="preserve"> </w:t>
      </w:r>
      <w:r w:rsidRPr="00371E14">
        <w:rPr>
          <w:lang w:val="es-AR"/>
        </w:rPr>
        <w:t>subrayado</w:t>
      </w:r>
      <w:r w:rsidRPr="00991D5C">
        <w:rPr>
          <w:lang w:val="es-AR"/>
        </w:rPr>
        <w:t xml:space="preserve"> fuera del texto) ingresos brutos anuales iguales o superiores a 6.000 SMMLV (hoy $3.400.200.000). Interpretando exegéticamente</w:t>
      </w:r>
      <w:r w:rsidR="00191D45">
        <w:rPr>
          <w:lang w:val="es-AR"/>
        </w:rPr>
        <w:t>, se</w:t>
      </w:r>
      <w:r w:rsidRPr="00991D5C">
        <w:rPr>
          <w:lang w:val="es-AR"/>
        </w:rPr>
        <w:t xml:space="preserve"> debe</w:t>
      </w:r>
      <w:r w:rsidR="00191D45">
        <w:rPr>
          <w:lang w:val="es-AR"/>
        </w:rPr>
        <w:t>n</w:t>
      </w:r>
      <w:r w:rsidRPr="00991D5C">
        <w:rPr>
          <w:lang w:val="es-AR"/>
        </w:rPr>
        <w:t xml:space="preserve"> cumplir las dos condiciones para estar en este grupo y aplicar la NIIF para PYMES</w:t>
      </w:r>
      <w:r w:rsidR="00D344F3">
        <w:rPr>
          <w:lang w:val="es-AR"/>
        </w:rPr>
        <w:t>. D</w:t>
      </w:r>
      <w:r w:rsidRPr="00991D5C">
        <w:rPr>
          <w:lang w:val="es-AR"/>
        </w:rPr>
        <w:t>e lo anterior se colige</w:t>
      </w:r>
      <w:r w:rsidR="005F6C17">
        <w:rPr>
          <w:lang w:val="es-AR"/>
        </w:rPr>
        <w:t xml:space="preserve"> </w:t>
      </w:r>
      <w:r w:rsidRPr="00991D5C">
        <w:rPr>
          <w:lang w:val="es-AR"/>
        </w:rPr>
        <w:t xml:space="preserve">que si </w:t>
      </w:r>
      <w:r w:rsidR="00401FD1">
        <w:rPr>
          <w:lang w:val="es-AR"/>
        </w:rPr>
        <w:t>sus</w:t>
      </w:r>
      <w:r w:rsidRPr="00991D5C">
        <w:rPr>
          <w:lang w:val="es-AR"/>
        </w:rPr>
        <w:t xml:space="preserve"> ingresos son inferiores </w:t>
      </w:r>
      <w:r w:rsidR="00D344F3">
        <w:rPr>
          <w:lang w:val="es-AR"/>
        </w:rPr>
        <w:t xml:space="preserve">la </w:t>
      </w:r>
      <w:r w:rsidR="00401FD1">
        <w:rPr>
          <w:lang w:val="es-AR"/>
        </w:rPr>
        <w:t xml:space="preserve">respectiva </w:t>
      </w:r>
      <w:r w:rsidR="00D344F3">
        <w:rPr>
          <w:lang w:val="es-AR"/>
        </w:rPr>
        <w:t xml:space="preserve">entidad </w:t>
      </w:r>
      <w:r w:rsidRPr="00991D5C">
        <w:rPr>
          <w:lang w:val="es-AR"/>
        </w:rPr>
        <w:t>pertenece</w:t>
      </w:r>
      <w:r w:rsidR="00D344F3">
        <w:rPr>
          <w:lang w:val="es-AR"/>
        </w:rPr>
        <w:t>rá</w:t>
      </w:r>
      <w:r w:rsidRPr="00991D5C">
        <w:rPr>
          <w:lang w:val="es-AR"/>
        </w:rPr>
        <w:t xml:space="preserve"> al grupo 3</w:t>
      </w:r>
      <w:r w:rsidR="00401FD1">
        <w:rPr>
          <w:lang w:val="es-AR"/>
        </w:rPr>
        <w:t>. E</w:t>
      </w:r>
      <w:r w:rsidR="00D344F3">
        <w:rPr>
          <w:lang w:val="es-AR"/>
        </w:rPr>
        <w:t>s</w:t>
      </w:r>
      <w:r w:rsidRPr="00991D5C">
        <w:rPr>
          <w:lang w:val="es-AR"/>
        </w:rPr>
        <w:t xml:space="preserve"> </w:t>
      </w:r>
      <w:r w:rsidR="00D344F3">
        <w:rPr>
          <w:lang w:val="es-AR"/>
        </w:rPr>
        <w:t>¡</w:t>
      </w:r>
      <w:r w:rsidRPr="00991D5C">
        <w:rPr>
          <w:lang w:val="es-AR"/>
        </w:rPr>
        <w:t xml:space="preserve">claro! Pero lo que me genera duda son aquellas </w:t>
      </w:r>
      <w:r w:rsidR="00DF048E">
        <w:rPr>
          <w:lang w:val="es-AR"/>
        </w:rPr>
        <w:t>empresas</w:t>
      </w:r>
      <w:r w:rsidRPr="00991D5C">
        <w:rPr>
          <w:lang w:val="es-AR"/>
        </w:rPr>
        <w:t xml:space="preserve"> cuyos activos totales son superiores a 500 </w:t>
      </w:r>
      <w:r w:rsidR="00093A43" w:rsidRPr="00991D5C">
        <w:rPr>
          <w:lang w:val="es-AR"/>
        </w:rPr>
        <w:t>SMMLV</w:t>
      </w:r>
      <w:r w:rsidRPr="00991D5C">
        <w:rPr>
          <w:lang w:val="es-AR"/>
        </w:rPr>
        <w:t xml:space="preserve"> y </w:t>
      </w:r>
      <w:r w:rsidR="00093A43">
        <w:rPr>
          <w:lang w:val="es-AR"/>
        </w:rPr>
        <w:t>sus</w:t>
      </w:r>
      <w:r w:rsidRPr="00991D5C">
        <w:rPr>
          <w:lang w:val="es-AR"/>
        </w:rPr>
        <w:t xml:space="preserve"> ingresos brutos anuales</w:t>
      </w:r>
      <w:r w:rsidR="005F6C17">
        <w:rPr>
          <w:lang w:val="es-AR"/>
        </w:rPr>
        <w:t xml:space="preserve"> </w:t>
      </w:r>
      <w:r w:rsidRPr="00991D5C">
        <w:rPr>
          <w:lang w:val="es-AR"/>
        </w:rPr>
        <w:t xml:space="preserve">inferiores a 6.000 </w:t>
      </w:r>
      <w:r w:rsidR="00DF048E" w:rsidRPr="00991D5C">
        <w:rPr>
          <w:lang w:val="es-AR"/>
        </w:rPr>
        <w:t>SMMLV</w:t>
      </w:r>
      <w:r w:rsidR="00DF048E">
        <w:rPr>
          <w:lang w:val="es-AR"/>
        </w:rPr>
        <w:t>. ¿A</w:t>
      </w:r>
      <w:r w:rsidRPr="00991D5C">
        <w:rPr>
          <w:lang w:val="es-AR"/>
        </w:rPr>
        <w:t xml:space="preserve"> qué grupo pertenecen? </w:t>
      </w:r>
      <w:r w:rsidR="00DF048E">
        <w:rPr>
          <w:lang w:val="es-AR"/>
        </w:rPr>
        <w:t>¿Q</w:t>
      </w:r>
      <w:r w:rsidRPr="00991D5C">
        <w:rPr>
          <w:lang w:val="es-AR"/>
        </w:rPr>
        <w:t xml:space="preserve">ué parámetro prima más? </w:t>
      </w:r>
      <w:r w:rsidR="00CB77EC">
        <w:rPr>
          <w:lang w:val="es-AR"/>
        </w:rPr>
        <w:t>Lo</w:t>
      </w:r>
      <w:r w:rsidRPr="00991D5C">
        <w:rPr>
          <w:lang w:val="es-AR"/>
        </w:rPr>
        <w:t xml:space="preserve"> más curioso es que en este grupo estaría la no despreciable suma de 9.635 empresas</w:t>
      </w:r>
      <w:r w:rsidR="00CB77EC">
        <w:rPr>
          <w:lang w:val="es-AR"/>
        </w:rPr>
        <w:t>,</w:t>
      </w:r>
      <w:r w:rsidRPr="00991D5C">
        <w:rPr>
          <w:lang w:val="es-AR"/>
        </w:rPr>
        <w:t xml:space="preserve"> según mis cálculos </w:t>
      </w:r>
      <w:r w:rsidR="00CB77EC">
        <w:rPr>
          <w:lang w:val="es-AR"/>
        </w:rPr>
        <w:t>sobre</w:t>
      </w:r>
      <w:r w:rsidRPr="00991D5C">
        <w:rPr>
          <w:lang w:val="es-AR"/>
        </w:rPr>
        <w:t xml:space="preserve"> los 27.198 balances reportados a la </w:t>
      </w:r>
      <w:proofErr w:type="spellStart"/>
      <w:r w:rsidRPr="00991D5C">
        <w:rPr>
          <w:lang w:val="es-AR"/>
        </w:rPr>
        <w:t>Supersociedades</w:t>
      </w:r>
      <w:proofErr w:type="spellEnd"/>
      <w:r w:rsidRPr="00991D5C">
        <w:rPr>
          <w:lang w:val="es-AR"/>
        </w:rPr>
        <w:t xml:space="preserve"> por el año 2011. </w:t>
      </w:r>
      <w:r w:rsidR="00CB77EC">
        <w:rPr>
          <w:lang w:val="es-AR"/>
        </w:rPr>
        <w:t>Lo</w:t>
      </w:r>
      <w:r w:rsidRPr="00991D5C">
        <w:rPr>
          <w:lang w:val="es-AR"/>
        </w:rPr>
        <w:t xml:space="preserve"> otro curioso que encuentro es que el grupo de empresas que cumplirían con los dos criterios establecidos por el </w:t>
      </w:r>
      <w:r w:rsidR="00BD49B6">
        <w:rPr>
          <w:lang w:val="es-AR"/>
        </w:rPr>
        <w:t>“</w:t>
      </w:r>
      <w:r w:rsidRPr="00991D5C">
        <w:rPr>
          <w:lang w:val="es-AR"/>
        </w:rPr>
        <w:t>direccionamiento</w:t>
      </w:r>
      <w:r w:rsidR="00BD49B6">
        <w:rPr>
          <w:lang w:val="es-AR"/>
        </w:rPr>
        <w:t>”</w:t>
      </w:r>
      <w:r w:rsidR="005F6C17">
        <w:rPr>
          <w:lang w:val="es-AR"/>
        </w:rPr>
        <w:t xml:space="preserve"> </w:t>
      </w:r>
      <w:r w:rsidRPr="00991D5C">
        <w:rPr>
          <w:lang w:val="es-AR"/>
        </w:rPr>
        <w:t xml:space="preserve">en el literal c) </w:t>
      </w:r>
      <w:r w:rsidR="00F920AB">
        <w:rPr>
          <w:lang w:val="es-AR"/>
        </w:rPr>
        <w:t>para pertenecer al</w:t>
      </w:r>
      <w:r w:rsidRPr="00991D5C">
        <w:rPr>
          <w:lang w:val="es-AR"/>
        </w:rPr>
        <w:t xml:space="preserve"> grupo 2</w:t>
      </w:r>
      <w:r w:rsidR="006236E5">
        <w:rPr>
          <w:lang w:val="es-AR"/>
        </w:rPr>
        <w:t>,</w:t>
      </w:r>
      <w:r w:rsidRPr="00991D5C">
        <w:rPr>
          <w:lang w:val="es-AR"/>
        </w:rPr>
        <w:t xml:space="preserve"> </w:t>
      </w:r>
      <w:r w:rsidR="00F920AB">
        <w:rPr>
          <w:lang w:val="es-AR"/>
        </w:rPr>
        <w:t>sería</w:t>
      </w:r>
      <w:r w:rsidRPr="00991D5C">
        <w:rPr>
          <w:lang w:val="es-AR"/>
        </w:rPr>
        <w:t xml:space="preserve"> de tan solo 19</w:t>
      </w:r>
      <w:r w:rsidR="00BD49B6">
        <w:rPr>
          <w:lang w:val="es-AR"/>
        </w:rPr>
        <w:t xml:space="preserve"> </w:t>
      </w:r>
      <w:r w:rsidR="00F920AB" w:rsidRPr="00991D5C">
        <w:rPr>
          <w:lang w:val="es-AR"/>
        </w:rPr>
        <w:t>microempresas</w:t>
      </w:r>
      <w:r w:rsidR="00BD49B6">
        <w:rPr>
          <w:lang w:val="es-AR"/>
        </w:rPr>
        <w:t>. N</w:t>
      </w:r>
      <w:r w:rsidRPr="00991D5C">
        <w:rPr>
          <w:lang w:val="es-AR"/>
        </w:rPr>
        <w:t xml:space="preserve">o se justifica tanto embrollo para </w:t>
      </w:r>
      <w:r w:rsidR="006236E5">
        <w:rPr>
          <w:lang w:val="es-AR"/>
        </w:rPr>
        <w:t>incluir</w:t>
      </w:r>
      <w:r w:rsidRPr="00991D5C">
        <w:rPr>
          <w:lang w:val="es-AR"/>
        </w:rPr>
        <w:t xml:space="preserve"> en este grupo tan solo </w:t>
      </w:r>
      <w:r w:rsidRPr="00991D5C">
        <w:rPr>
          <w:lang w:val="es-AR"/>
        </w:rPr>
        <w:lastRenderedPageBreak/>
        <w:t>19 empresa</w:t>
      </w:r>
      <w:r w:rsidR="00A667C6">
        <w:rPr>
          <w:lang w:val="es-AR"/>
        </w:rPr>
        <w:t>s. ¿D</w:t>
      </w:r>
      <w:r w:rsidRPr="00991D5C">
        <w:rPr>
          <w:lang w:val="es-AR"/>
        </w:rPr>
        <w:t>ónde queda aquello de que el beneficio sea mayor que el costo</w:t>
      </w:r>
      <w:r w:rsidR="00A667C6">
        <w:rPr>
          <w:lang w:val="es-AR"/>
        </w:rPr>
        <w:t>,</w:t>
      </w:r>
      <w:r w:rsidRPr="00991D5C">
        <w:rPr>
          <w:lang w:val="es-AR"/>
        </w:rPr>
        <w:t xml:space="preserve"> que propugna la </w:t>
      </w:r>
      <w:hyperlink r:id="rId12" w:history="1">
        <w:r w:rsidRPr="00A667C6">
          <w:rPr>
            <w:rStyle w:val="Hyperlink"/>
            <w:lang w:val="es-AR"/>
          </w:rPr>
          <w:t>Ley 1314</w:t>
        </w:r>
      </w:hyperlink>
      <w:r w:rsidR="00A667C6">
        <w:rPr>
          <w:lang w:val="es-AR"/>
        </w:rPr>
        <w:t>?</w:t>
      </w:r>
      <w:r w:rsidR="005F6C17">
        <w:rPr>
          <w:lang w:val="es-AR"/>
        </w:rPr>
        <w:t xml:space="preserve"> </w:t>
      </w:r>
      <w:r w:rsidR="00C753C4">
        <w:rPr>
          <w:lang w:val="es-AR"/>
        </w:rPr>
        <w:t>M</w:t>
      </w:r>
      <w:r w:rsidR="00C753C4" w:rsidRPr="00C753C4">
        <w:rPr>
          <w:lang w:val="es-AR"/>
        </w:rPr>
        <w:t xml:space="preserve">e llama la atención que no se nota diferencia en </w:t>
      </w:r>
      <w:r w:rsidR="00C753C4">
        <w:rPr>
          <w:lang w:val="es-AR"/>
        </w:rPr>
        <w:t>el</w:t>
      </w:r>
      <w:r w:rsidR="00C753C4" w:rsidRPr="00C753C4">
        <w:rPr>
          <w:lang w:val="es-AR"/>
        </w:rPr>
        <w:t xml:space="preserve"> número de microempresas al bajar el umbral de ingresos brutos anuales de 15.000 SMMLV a 6.000 SMMLV, en conjunción con el volumen de activos totales expresado en las leyes antes citadas, que son los dos parámetros a cumplir según el </w:t>
      </w:r>
      <w:r w:rsidR="00611891">
        <w:rPr>
          <w:lang w:val="es-AR"/>
        </w:rPr>
        <w:t>“</w:t>
      </w:r>
      <w:r w:rsidR="00C753C4" w:rsidRPr="00C753C4">
        <w:rPr>
          <w:lang w:val="es-AR"/>
        </w:rPr>
        <w:t>direccionamiento estratégico</w:t>
      </w:r>
      <w:r w:rsidR="00611891">
        <w:rPr>
          <w:lang w:val="es-AR"/>
        </w:rPr>
        <w:t>”</w:t>
      </w:r>
      <w:r w:rsidR="00C753C4" w:rsidRPr="00C753C4">
        <w:rPr>
          <w:lang w:val="es-AR"/>
        </w:rPr>
        <w:t>.</w:t>
      </w:r>
    </w:p>
    <w:p w:rsidR="00991D5C" w:rsidRPr="00991D5C" w:rsidRDefault="005D34AC" w:rsidP="00991D5C">
      <w:pPr>
        <w:rPr>
          <w:lang w:val="es-AR"/>
        </w:rPr>
      </w:pPr>
      <w:r>
        <w:rPr>
          <w:lang w:val="es-AR"/>
        </w:rPr>
        <w:t>De otro lado</w:t>
      </w:r>
      <w:r w:rsidR="000A73F8">
        <w:rPr>
          <w:lang w:val="es-AR"/>
        </w:rPr>
        <w:t>,</w:t>
      </w:r>
      <w:r w:rsidR="00991D5C" w:rsidRPr="00991D5C">
        <w:rPr>
          <w:lang w:val="es-AR"/>
        </w:rPr>
        <w:t xml:space="preserve"> en el grupo 3 están las personas naturales o jurídicas que cumplan los criterios establecidos en el </w:t>
      </w:r>
      <w:hyperlink r:id="rId13" w:history="1">
        <w:r w:rsidR="00991D5C" w:rsidRPr="004D403F">
          <w:rPr>
            <w:rStyle w:val="Hyperlink"/>
            <w:lang w:val="es-AR"/>
          </w:rPr>
          <w:t>artículo 499 del ET</w:t>
        </w:r>
      </w:hyperlink>
      <w:r w:rsidR="00991D5C" w:rsidRPr="00991D5C">
        <w:rPr>
          <w:lang w:val="es-AR"/>
        </w:rPr>
        <w:t xml:space="preserve">, es decir, cuyos ingresos sean inferiores a 4.000 UVT equivalente en </w:t>
      </w:r>
      <w:r w:rsidR="001136F4" w:rsidRPr="00991D5C">
        <w:rPr>
          <w:lang w:val="es-AR"/>
        </w:rPr>
        <w:t xml:space="preserve">SMMLV </w:t>
      </w:r>
      <w:r w:rsidR="00991D5C" w:rsidRPr="00991D5C">
        <w:rPr>
          <w:lang w:val="es-AR"/>
        </w:rPr>
        <w:t>(hoy $100.528.000)</w:t>
      </w:r>
      <w:r w:rsidR="004D403F">
        <w:rPr>
          <w:lang w:val="es-AR"/>
        </w:rPr>
        <w:t>.</w:t>
      </w:r>
      <w:r w:rsidR="00685FC0">
        <w:rPr>
          <w:lang w:val="es-AR"/>
        </w:rPr>
        <w:t xml:space="preserve"> Se </w:t>
      </w:r>
      <w:r w:rsidR="00991D5C" w:rsidRPr="00991D5C">
        <w:rPr>
          <w:lang w:val="es-AR"/>
        </w:rPr>
        <w:t xml:space="preserve">entendería que en este grupo caben las </w:t>
      </w:r>
      <w:r w:rsidR="00D42357">
        <w:rPr>
          <w:lang w:val="es-AR"/>
        </w:rPr>
        <w:t xml:space="preserve">entidades con ingresos </w:t>
      </w:r>
      <w:r w:rsidR="00991D5C" w:rsidRPr="00991D5C">
        <w:rPr>
          <w:lang w:val="es-AR"/>
        </w:rPr>
        <w:t xml:space="preserve">menores de 6.000 </w:t>
      </w:r>
      <w:r w:rsidR="00685FC0" w:rsidRPr="00991D5C">
        <w:rPr>
          <w:lang w:val="es-AR"/>
        </w:rPr>
        <w:t>SMMLV</w:t>
      </w:r>
      <w:r w:rsidR="00991D5C" w:rsidRPr="00991D5C">
        <w:rPr>
          <w:lang w:val="es-AR"/>
        </w:rPr>
        <w:t xml:space="preserve">, por lo cual la referencia al artículo del ET en cuanto a los ingresos no </w:t>
      </w:r>
      <w:r w:rsidR="00A525C0">
        <w:rPr>
          <w:lang w:val="es-AR"/>
        </w:rPr>
        <w:t>tendrá</w:t>
      </w:r>
      <w:r w:rsidR="00D42357">
        <w:rPr>
          <w:lang w:val="es-AR"/>
        </w:rPr>
        <w:t xml:space="preserve"> efecto. Además</w:t>
      </w:r>
      <w:r w:rsidR="00991D5C" w:rsidRPr="00991D5C">
        <w:rPr>
          <w:lang w:val="es-AR"/>
        </w:rPr>
        <w:t xml:space="preserve">, </w:t>
      </w:r>
      <w:r w:rsidR="00B95A6B">
        <w:rPr>
          <w:lang w:val="es-AR"/>
        </w:rPr>
        <w:t>quien supere</w:t>
      </w:r>
      <w:r w:rsidR="00D42357">
        <w:rPr>
          <w:lang w:val="es-AR"/>
        </w:rPr>
        <w:t xml:space="preserve"> las condiciones previstas en</w:t>
      </w:r>
      <w:r w:rsidR="00991D5C" w:rsidRPr="00991D5C">
        <w:rPr>
          <w:lang w:val="es-AR"/>
        </w:rPr>
        <w:t xml:space="preserve"> los otros numerales de este artículo estarían en el grupo 2. </w:t>
      </w:r>
      <w:bookmarkStart w:id="0" w:name="_GoBack"/>
      <w:bookmarkEnd w:id="0"/>
    </w:p>
    <w:p w:rsidR="00991D5C" w:rsidRPr="00991D5C" w:rsidRDefault="002B4534" w:rsidP="00991D5C">
      <w:pPr>
        <w:rPr>
          <w:lang w:val="es-AR"/>
        </w:rPr>
      </w:pPr>
      <w:r>
        <w:rPr>
          <w:lang w:val="es-AR"/>
        </w:rPr>
        <w:t>En</w:t>
      </w:r>
      <w:r w:rsidR="00991D5C" w:rsidRPr="00991D5C">
        <w:rPr>
          <w:lang w:val="es-AR"/>
        </w:rPr>
        <w:t xml:space="preserve"> dirección de proyectos hay ciertas premisas básicas</w:t>
      </w:r>
      <w:r w:rsidR="00C87EED">
        <w:rPr>
          <w:lang w:val="es-AR"/>
        </w:rPr>
        <w:t>. Por ejemplo,</w:t>
      </w:r>
      <w:r>
        <w:rPr>
          <w:lang w:val="es-AR"/>
        </w:rPr>
        <w:t xml:space="preserve"> </w:t>
      </w:r>
      <w:r w:rsidR="00991D5C" w:rsidRPr="00991D5C">
        <w:rPr>
          <w:lang w:val="es-AR"/>
        </w:rPr>
        <w:t>hacer las cosas tan sencillas como sea posible</w:t>
      </w:r>
      <w:r>
        <w:rPr>
          <w:lang w:val="es-AR"/>
        </w:rPr>
        <w:t>,</w:t>
      </w:r>
      <w:r w:rsidR="00991D5C" w:rsidRPr="00991D5C">
        <w:rPr>
          <w:lang w:val="es-AR"/>
        </w:rPr>
        <w:t xml:space="preserve"> que ayuden </w:t>
      </w:r>
      <w:r>
        <w:rPr>
          <w:lang w:val="es-AR"/>
        </w:rPr>
        <w:t>al</w:t>
      </w:r>
      <w:r w:rsidR="00991D5C" w:rsidRPr="00991D5C">
        <w:rPr>
          <w:lang w:val="es-AR"/>
        </w:rPr>
        <w:t xml:space="preserve"> entendimiento y que faciliten las comunicaciones entre las partes interesadas</w:t>
      </w:r>
      <w:r w:rsidR="00A73EEC">
        <w:rPr>
          <w:lang w:val="es-AR"/>
        </w:rPr>
        <w:t>. E</w:t>
      </w:r>
      <w:r w:rsidR="00991D5C" w:rsidRPr="00991D5C">
        <w:rPr>
          <w:lang w:val="es-AR"/>
        </w:rPr>
        <w:t>n verdad</w:t>
      </w:r>
      <w:r w:rsidR="00A73EEC">
        <w:rPr>
          <w:lang w:val="es-AR"/>
        </w:rPr>
        <w:t>,</w:t>
      </w:r>
      <w:r w:rsidR="00991D5C" w:rsidRPr="00991D5C">
        <w:rPr>
          <w:lang w:val="es-AR"/>
        </w:rPr>
        <w:t xml:space="preserve"> toca ser </w:t>
      </w:r>
      <w:r w:rsidR="00A73EEC">
        <w:rPr>
          <w:lang w:val="es-AR"/>
        </w:rPr>
        <w:t>cuidadoso</w:t>
      </w:r>
      <w:r w:rsidR="005F6C17">
        <w:rPr>
          <w:lang w:val="es-AR"/>
        </w:rPr>
        <w:t xml:space="preserve"> </w:t>
      </w:r>
      <w:r w:rsidR="00991D5C" w:rsidRPr="00991D5C">
        <w:rPr>
          <w:lang w:val="es-AR"/>
        </w:rPr>
        <w:t xml:space="preserve">en la definición de los umbrales para la </w:t>
      </w:r>
      <w:r w:rsidR="00F031B2">
        <w:rPr>
          <w:lang w:val="es-AR"/>
        </w:rPr>
        <w:t>determinación de</w:t>
      </w:r>
      <w:r w:rsidR="00991D5C" w:rsidRPr="00991D5C">
        <w:rPr>
          <w:lang w:val="es-AR"/>
        </w:rPr>
        <w:t xml:space="preserve"> los grupos</w:t>
      </w:r>
      <w:r w:rsidR="00A73EEC">
        <w:rPr>
          <w:lang w:val="es-AR"/>
        </w:rPr>
        <w:t>. S</w:t>
      </w:r>
      <w:r w:rsidR="00991D5C" w:rsidRPr="00991D5C">
        <w:rPr>
          <w:lang w:val="es-AR"/>
        </w:rPr>
        <w:t xml:space="preserve">e me antoja que se debe precisar mejor este asunto para que sea más entendible. </w:t>
      </w:r>
    </w:p>
    <w:p w:rsidR="0054614C" w:rsidRPr="00D11BCA" w:rsidRDefault="00991D5C" w:rsidP="005F6C17">
      <w:pPr>
        <w:jc w:val="right"/>
      </w:pPr>
      <w:r w:rsidRPr="00991D5C">
        <w:rPr>
          <w:i/>
        </w:rPr>
        <w:t>Luis Eduardo Olaya A</w:t>
      </w:r>
      <w:r w:rsidR="005F6C17">
        <w:rPr>
          <w:i/>
        </w:rPr>
        <w:t>rboleda</w:t>
      </w:r>
      <w:r w:rsidRPr="00991D5C">
        <w:rPr>
          <w:i/>
        </w:rPr>
        <w:t>, PMP</w:t>
      </w:r>
    </w:p>
    <w:sectPr w:rsidR="0054614C" w:rsidRPr="00D11BCA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16" w:rsidRDefault="005A7816" w:rsidP="00EE7812">
      <w:pPr>
        <w:spacing w:after="0" w:line="240" w:lineRule="auto"/>
      </w:pPr>
      <w:r>
        <w:separator/>
      </w:r>
    </w:p>
  </w:endnote>
  <w:endnote w:type="continuationSeparator" w:id="0">
    <w:p w:rsidR="005A7816" w:rsidRDefault="005A781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16" w:rsidRDefault="005A7816" w:rsidP="00EE7812">
      <w:pPr>
        <w:spacing w:after="0" w:line="240" w:lineRule="auto"/>
      </w:pPr>
      <w:r>
        <w:separator/>
      </w:r>
    </w:p>
  </w:footnote>
  <w:footnote w:type="continuationSeparator" w:id="0">
    <w:p w:rsidR="005A7816" w:rsidRDefault="005A781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55154">
      <w:t>6</w:t>
    </w:r>
    <w:r w:rsidR="00D11BCA">
      <w:t>5</w:t>
    </w:r>
    <w:r w:rsidR="009D09BB">
      <w:t xml:space="preserve">, </w:t>
    </w:r>
    <w:r w:rsidR="00A84218">
      <w:t>agosto</w:t>
    </w:r>
    <w:r w:rsidR="00E00D55">
      <w:t xml:space="preserve"> </w:t>
    </w:r>
    <w:r w:rsidR="00E7116A">
      <w:t>21</w:t>
    </w:r>
    <w:r w:rsidR="0005771D">
      <w:t xml:space="preserve"> </w:t>
    </w:r>
    <w:r w:rsidR="0080786C">
      <w:t>de 201</w:t>
    </w:r>
    <w:r w:rsidR="00297D4C">
      <w:t>2</w:t>
    </w:r>
  </w:p>
  <w:p w:rsidR="0046164F" w:rsidRDefault="005A781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BA7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39B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52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6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4AC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n.gov.co/dian/15servicios.nsf/0108fdc3639d83ff05256f0b006abb3d/78a70a5a06e33ae605256f0c005a785d?OpenDocum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retariasenado.gov.co/senado/basedoc/ley/2009/ley_1314_2009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/2004/ley_0905_2004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ecretariasenado.gov.co/senado/basedoc/ley/2000/ley_0590_20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idadcontable.com/BancoMedios/Documentos%20PDF/direccionamiento%20estrat&#233;gico%20definitivo%20publicado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09CF-50D1-4F44-96FC-1BCD0E51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cp:lastPrinted>2011-08-23T16:28:00Z</cp:lastPrinted>
  <dcterms:created xsi:type="dcterms:W3CDTF">2012-08-20T15:31:00Z</dcterms:created>
  <dcterms:modified xsi:type="dcterms:W3CDTF">2012-08-20T17:19:00Z</dcterms:modified>
</cp:coreProperties>
</file>