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A3" w:rsidRPr="00122CA3" w:rsidRDefault="00122CA3" w:rsidP="00122CA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122CA3">
        <w:rPr>
          <w:rFonts w:cs="Calibri"/>
          <w:position w:val="-7"/>
          <w:sz w:val="121"/>
        </w:rPr>
        <w:t>U</w:t>
      </w:r>
    </w:p>
    <w:p w:rsidR="005651E9" w:rsidRDefault="00122CA3" w:rsidP="00BE6BD0">
      <w:r>
        <w:t>n asunto de especial interés e importancia para los contadores públicos y para las entidades prestadoras de servicios contables, es la determinación del procedimiento que debe observar la Junta Central de Contadores al evaluar sus conductas.</w:t>
      </w:r>
    </w:p>
    <w:p w:rsidR="005651E9" w:rsidRDefault="005651E9" w:rsidP="00BE6BD0">
      <w:r>
        <w:t xml:space="preserve">La Junta Central de Contadores es una entidad </w:t>
      </w:r>
      <w:r w:rsidR="004A2F98">
        <w:t xml:space="preserve">gubernamental de naturaleza </w:t>
      </w:r>
      <w:r>
        <w:t xml:space="preserve">administrativa, razón por la cual, además de las leyes especiales que la rigen, debe dar estricto cumplimiento al Código </w:t>
      </w:r>
      <w:r w:rsidR="00150780" w:rsidRPr="00150780">
        <w:t>de Procedimiento Administrativo y de lo Contencioso Administrativo</w:t>
      </w:r>
      <w:r w:rsidR="001A3AEB">
        <w:t xml:space="preserve">, el cual está contenido en la </w:t>
      </w:r>
      <w:hyperlink r:id="rId9" w:history="1">
        <w:r w:rsidR="001A3AEB" w:rsidRPr="009C7885">
          <w:rPr>
            <w:rStyle w:val="Hyperlink"/>
          </w:rPr>
          <w:t xml:space="preserve">Ley </w:t>
        </w:r>
        <w:r w:rsidR="004377F4" w:rsidRPr="009C7885">
          <w:rPr>
            <w:rStyle w:val="Hyperlink"/>
          </w:rPr>
          <w:t>1437 de 2011</w:t>
        </w:r>
      </w:hyperlink>
      <w:r w:rsidR="004377F4">
        <w:t>, promulgada el 18 de enero de ese año.</w:t>
      </w:r>
      <w:r w:rsidR="00147A5F">
        <w:t xml:space="preserve"> A su importancia nos referimos en </w:t>
      </w:r>
      <w:hyperlink r:id="rId10" w:history="1">
        <w:r w:rsidR="00147A5F" w:rsidRPr="00147A5F">
          <w:rPr>
            <w:rStyle w:val="Hyperlink"/>
          </w:rPr>
          <w:t>Contrapartida 250</w:t>
        </w:r>
      </w:hyperlink>
      <w:r w:rsidR="00147A5F">
        <w:t>.</w:t>
      </w:r>
      <w:r w:rsidR="004377F4">
        <w:t xml:space="preserve"> </w:t>
      </w:r>
    </w:p>
    <w:p w:rsidR="00133A9E" w:rsidRDefault="000402CF" w:rsidP="00E3262F">
      <w:r>
        <w:t xml:space="preserve">El Código </w:t>
      </w:r>
      <w:r w:rsidR="00150780" w:rsidRPr="00150780">
        <w:t>de Procedimiento Administrativo y de lo Contencioso Administrativo</w:t>
      </w:r>
      <w:r w:rsidR="00150780">
        <w:t xml:space="preserve"> </w:t>
      </w:r>
      <w:r w:rsidR="00633EA1">
        <w:t>dispuso que</w:t>
      </w:r>
      <w:r w:rsidR="00F62961">
        <w:t>,</w:t>
      </w:r>
      <w:r w:rsidR="00633EA1">
        <w:t xml:space="preserve"> por regla general</w:t>
      </w:r>
      <w:r w:rsidR="00F62961">
        <w:t>,</w:t>
      </w:r>
      <w:r w:rsidR="00633EA1">
        <w:t xml:space="preserve"> </w:t>
      </w:r>
      <w:r w:rsidR="002265A3">
        <w:t>su</w:t>
      </w:r>
      <w:r w:rsidR="00633EA1">
        <w:t xml:space="preserve"> vigencia </w:t>
      </w:r>
      <w:r w:rsidR="002265A3">
        <w:t>se iniciara el</w:t>
      </w:r>
      <w:r w:rsidR="00633EA1">
        <w:t xml:space="preserve"> 2 de julio de 2012.</w:t>
      </w:r>
      <w:r w:rsidR="002265A3">
        <w:t xml:space="preserve"> Así, </w:t>
      </w:r>
      <w:r w:rsidR="00040F9B">
        <w:t>estableció</w:t>
      </w:r>
      <w:r w:rsidR="002265A3">
        <w:t xml:space="preserve"> un período de vacancia de año y medio, más que suficiente para estudiarlo y prepararse para asumir sus efectos.</w:t>
      </w:r>
      <w:r w:rsidR="003E3677">
        <w:t xml:space="preserve"> </w:t>
      </w:r>
      <w:r w:rsidR="00791036">
        <w:t>Aunque</w:t>
      </w:r>
      <w:r w:rsidR="00DE6AF7">
        <w:t>, en consecuencia,</w:t>
      </w:r>
      <w:r w:rsidR="00791036">
        <w:t xml:space="preserve"> la reforma del procedimiento aplicado por la Junta </w:t>
      </w:r>
      <w:r w:rsidR="00040F9B">
        <w:t xml:space="preserve">también </w:t>
      </w:r>
      <w:r w:rsidR="00791036">
        <w:t xml:space="preserve">ha debido entrar en vigencia el 2 de julio de 2012, </w:t>
      </w:r>
      <w:r w:rsidR="003E3677">
        <w:t>apenas ahora</w:t>
      </w:r>
      <w:r w:rsidR="00BA263F">
        <w:t xml:space="preserve"> </w:t>
      </w:r>
      <w:r w:rsidR="003E3677">
        <w:t xml:space="preserve">está pensando </w:t>
      </w:r>
      <w:r w:rsidR="00E3262F">
        <w:t xml:space="preserve">en </w:t>
      </w:r>
      <w:r w:rsidR="00E3262F">
        <w:t>adopta</w:t>
      </w:r>
      <w:r w:rsidR="00E3262F">
        <w:t>r</w:t>
      </w:r>
      <w:r w:rsidR="00E3262F">
        <w:t xml:space="preserve"> </w:t>
      </w:r>
      <w:r w:rsidR="00E3262F">
        <w:t xml:space="preserve">una </w:t>
      </w:r>
      <w:hyperlink r:id="rId11" w:history="1">
        <w:r w:rsidR="00E3262F" w:rsidRPr="00556066">
          <w:rPr>
            <w:rStyle w:val="Hyperlink"/>
          </w:rPr>
          <w:t>guía general</w:t>
        </w:r>
      </w:hyperlink>
      <w:r w:rsidR="00E3262F">
        <w:t xml:space="preserve"> para el trámite de los</w:t>
      </w:r>
      <w:r w:rsidR="00E3262F">
        <w:t xml:space="preserve"> procesos d</w:t>
      </w:r>
      <w:r w:rsidR="00E3262F">
        <w:t>isciplinarios</w:t>
      </w:r>
      <w:r w:rsidR="003E3677">
        <w:t xml:space="preserve"> </w:t>
      </w:r>
      <w:r w:rsidR="00E3262F">
        <w:t>que son de su competencia.</w:t>
      </w:r>
    </w:p>
    <w:p w:rsidR="00B17A93" w:rsidRDefault="00B17A93" w:rsidP="00E3262F">
      <w:r>
        <w:t>Largo tiempo hace que hemos abogado por la dedicación exclusiva de los miembros de la Junta</w:t>
      </w:r>
      <w:r w:rsidR="007129E9">
        <w:t>. Sin tal dedicación muchos principios, como el de inmediación, son simple retó</w:t>
      </w:r>
      <w:r w:rsidR="00615DCC">
        <w:t>rica. Sin razón alguna así no la</w:t>
      </w:r>
      <w:r w:rsidR="007129E9">
        <w:t xml:space="preserve"> estableció el </w:t>
      </w:r>
      <w:hyperlink r:id="rId12" w:history="1">
        <w:r w:rsidR="007129E9" w:rsidRPr="00615DCC">
          <w:rPr>
            <w:rStyle w:val="Hyperlink"/>
          </w:rPr>
          <w:t xml:space="preserve">Decreto 1955 de </w:t>
        </w:r>
        <w:r w:rsidR="00615DCC" w:rsidRPr="00615DCC">
          <w:rPr>
            <w:rStyle w:val="Hyperlink"/>
          </w:rPr>
          <w:t>2010</w:t>
        </w:r>
      </w:hyperlink>
      <w:r w:rsidR="00615DCC">
        <w:t xml:space="preserve">. La dedicación </w:t>
      </w:r>
      <w:r w:rsidR="00615DCC">
        <w:lastRenderedPageBreak/>
        <w:t>ex</w:t>
      </w:r>
      <w:r w:rsidR="00CA1340">
        <w:t>clusiva es una de las propuestas que pasa por alto el</w:t>
      </w:r>
      <w:r w:rsidR="00615DCC">
        <w:t xml:space="preserve"> </w:t>
      </w:r>
      <w:hyperlink r:id="rId13" w:history="1">
        <w:r w:rsidR="00615DCC" w:rsidRPr="00CA1340">
          <w:rPr>
            <w:rStyle w:val="Hyperlink"/>
          </w:rPr>
          <w:t xml:space="preserve">proyecto de ley </w:t>
        </w:r>
        <w:r w:rsidR="005D211E" w:rsidRPr="00CA1340">
          <w:rPr>
            <w:rStyle w:val="Hyperlink"/>
          </w:rPr>
          <w:t>077 de 2012 Senado</w:t>
        </w:r>
      </w:hyperlink>
      <w:r w:rsidR="00CA1340">
        <w:t>.</w:t>
      </w:r>
    </w:p>
    <w:p w:rsidR="00620852" w:rsidRDefault="00213A1B" w:rsidP="00E3262F">
      <w:r>
        <w:t>Solo a una deficiente administración pública puede achacarse la inestabilidad del personal de la Junta. Sin una planta de personal suficiente, estable y de alta calidad, otras tantas garantías procesales, como la de la pronta resolución de las investigaciones</w:t>
      </w:r>
      <w:r w:rsidR="00D25D36">
        <w:t>, se queda, también, escrita. Es el colmo que</w:t>
      </w:r>
      <w:r w:rsidR="00BA148F">
        <w:t>,</w:t>
      </w:r>
      <w:r w:rsidR="00D25D36">
        <w:t xml:space="preserve"> lejos de </w:t>
      </w:r>
      <w:r w:rsidR="00BA148F">
        <w:t>procurar</w:t>
      </w:r>
      <w:r w:rsidR="00D25D36">
        <w:t xml:space="preserve"> una plantilla adecuada</w:t>
      </w:r>
      <w:r w:rsidR="00BA148F">
        <w:t>,</w:t>
      </w:r>
      <w:r w:rsidR="00D25D36">
        <w:t xml:space="preserve"> el </w:t>
      </w:r>
      <w:r w:rsidR="00C07050">
        <w:t xml:space="preserve">citado </w:t>
      </w:r>
      <w:r w:rsidR="00D25D36">
        <w:t>proyecto de ley esté pensando en ampliar el plazo de caducidad.</w:t>
      </w:r>
    </w:p>
    <w:p w:rsidR="006A3793" w:rsidRDefault="00EE2751" w:rsidP="00E3262F">
      <w:r>
        <w:t xml:space="preserve">Bastante criticable fue el </w:t>
      </w:r>
      <w:hyperlink r:id="rId14" w:history="1">
        <w:r w:rsidRPr="006A3793">
          <w:rPr>
            <w:rStyle w:val="Hyperlink"/>
          </w:rPr>
          <w:t>fallo de la Corte Constitucional</w:t>
        </w:r>
      </w:hyperlink>
      <w:r>
        <w:t xml:space="preserve"> que sugirió que los vacíos de la Ley 43 de 1990 y del entonces Código Contencioso Administrativo</w:t>
      </w:r>
      <w:r w:rsidR="00DB55CB">
        <w:t xml:space="preserve"> se llenasen con el Código Disciplinario Único. </w:t>
      </w:r>
      <w:r w:rsidR="00733D3E">
        <w:t>Se ganó en claridad procesal y se perdió en la debida caracterización de los servicios contables.</w:t>
      </w:r>
      <w:r w:rsidR="00D66224">
        <w:t xml:space="preserve"> </w:t>
      </w:r>
      <w:r w:rsidR="00DB55CB">
        <w:t xml:space="preserve">Con la vigencia del nuevo </w:t>
      </w:r>
      <w:r w:rsidR="00DB55CB" w:rsidRPr="00DB55CB">
        <w:t>Código de Procedimiento Administrativo y de lo Contencioso Administrativo</w:t>
      </w:r>
      <w:r w:rsidR="00DB55CB">
        <w:t xml:space="preserve"> tal aplicación extensiva resulta más reprochable y, en todo caso, mucho más remota.</w:t>
      </w:r>
      <w:r w:rsidR="00733D3E">
        <w:t xml:space="preserve"> Con todo</w:t>
      </w:r>
      <w:r w:rsidR="00BA148F">
        <w:t>,</w:t>
      </w:r>
      <w:r w:rsidR="00733D3E">
        <w:t xml:space="preserve"> en el proyecto de la Junta se observan remisiones innecesarias al Código Disciplinario</w:t>
      </w:r>
      <w:r w:rsidR="003C3918" w:rsidRPr="003C3918">
        <w:t xml:space="preserve"> </w:t>
      </w:r>
      <w:r w:rsidR="003C3918">
        <w:t>Único</w:t>
      </w:r>
      <w:r w:rsidR="00733D3E">
        <w:t>.</w:t>
      </w:r>
    </w:p>
    <w:p w:rsidR="006F6731" w:rsidRDefault="006F6731" w:rsidP="00E3262F">
      <w:r>
        <w:t>Otro asunto mal considerado</w:t>
      </w:r>
      <w:r w:rsidR="003C3918">
        <w:t>,</w:t>
      </w:r>
      <w:r>
        <w:t xml:space="preserve"> tanto en el proyecto de ley como en el proyecto de guía general, es la dispersión de los contadores públicos por todo el país. </w:t>
      </w:r>
      <w:bookmarkStart w:id="0" w:name="_GoBack"/>
      <w:bookmarkEnd w:id="0"/>
      <w:r>
        <w:t>A pesar de ello se sigue pensando que los contables deben comparecer en Bogotá, lo cual supone una carga irrazonable para estos profesionales.</w:t>
      </w:r>
    </w:p>
    <w:p w:rsidR="006F6731" w:rsidRDefault="00412D0C" w:rsidP="00E3262F">
      <w:r>
        <w:t>Como se ve, hay mucha tela de donde cortar.</w:t>
      </w:r>
    </w:p>
    <w:p w:rsidR="00412D0C" w:rsidRPr="00412D0C" w:rsidRDefault="00412D0C" w:rsidP="00412D0C">
      <w:pPr>
        <w:jc w:val="right"/>
        <w:rPr>
          <w:i/>
        </w:rPr>
      </w:pPr>
      <w:r w:rsidRPr="00412D0C">
        <w:rPr>
          <w:i/>
        </w:rPr>
        <w:t>Hernando Bermúdez Gómez</w:t>
      </w:r>
    </w:p>
    <w:sectPr w:rsidR="00412D0C" w:rsidRPr="00412D0C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39" w:rsidRDefault="00135A39" w:rsidP="00EE7812">
      <w:pPr>
        <w:spacing w:after="0" w:line="240" w:lineRule="auto"/>
      </w:pPr>
      <w:r>
        <w:separator/>
      </w:r>
    </w:p>
  </w:endnote>
  <w:endnote w:type="continuationSeparator" w:id="0">
    <w:p w:rsidR="00135A39" w:rsidRDefault="00135A3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39" w:rsidRDefault="00135A39" w:rsidP="00EE7812">
      <w:pPr>
        <w:spacing w:after="0" w:line="240" w:lineRule="auto"/>
      </w:pPr>
      <w:r>
        <w:separator/>
      </w:r>
    </w:p>
  </w:footnote>
  <w:footnote w:type="continuationSeparator" w:id="0">
    <w:p w:rsidR="00135A39" w:rsidRDefault="00135A3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55154">
      <w:t>6</w:t>
    </w:r>
    <w:r w:rsidR="00BE6BD0">
      <w:t>6</w:t>
    </w:r>
    <w:r w:rsidR="009D09BB">
      <w:t xml:space="preserve">, </w:t>
    </w:r>
    <w:r w:rsidR="00A84218">
      <w:t>agosto</w:t>
    </w:r>
    <w:r w:rsidR="00E00D55">
      <w:t xml:space="preserve"> </w:t>
    </w:r>
    <w:r w:rsidR="00E7116A">
      <w:t>21</w:t>
    </w:r>
    <w:r w:rsidR="0005771D">
      <w:t xml:space="preserve"> </w:t>
    </w:r>
    <w:r w:rsidR="0080786C">
      <w:t>de 201</w:t>
    </w:r>
    <w:r w:rsidR="00297D4C">
      <w:t>2</w:t>
    </w:r>
  </w:p>
  <w:p w:rsidR="0046164F" w:rsidRDefault="00135A3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6B4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cpcolombia.org/documentos/proyectonx_8agosto2012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10-decreto-1955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ccconta.gov.co/publicaciones_acuerdos/proyecto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contrapartida/contrapartida25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2011/ley_1437_2011.html" TargetMode="External"/><Relationship Id="rId14" Type="http://schemas.openxmlformats.org/officeDocument/2006/relationships/hyperlink" Target="http://www.javeriana.edu.co/personales/hbermude/jurisprudencia/C-530-00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F574-F37C-4D28-9B4A-6FC9B477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21</cp:revision>
  <cp:lastPrinted>2011-08-23T16:28:00Z</cp:lastPrinted>
  <dcterms:created xsi:type="dcterms:W3CDTF">2012-08-20T17:22:00Z</dcterms:created>
  <dcterms:modified xsi:type="dcterms:W3CDTF">2012-08-20T19:52:00Z</dcterms:modified>
</cp:coreProperties>
</file>