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4667" w14:textId="49575215" w:rsidR="00490A5D" w:rsidRPr="00490A5D" w:rsidRDefault="00490A5D" w:rsidP="00490A5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490A5D">
        <w:rPr>
          <w:position w:val="-7"/>
          <w:sz w:val="120"/>
        </w:rPr>
        <w:t>S</w:t>
      </w:r>
    </w:p>
    <w:p w14:paraId="0ABB755D" w14:textId="6605DF08" w:rsidR="00154019" w:rsidRDefault="00490A5D" w:rsidP="00490A5D">
      <w:r>
        <w:t xml:space="preserve">e lee en la </w:t>
      </w:r>
      <w:hyperlink r:id="rId8" w:history="1">
        <w:r w:rsidRPr="00551A9D">
          <w:rPr>
            <w:rStyle w:val="Hipervnculo"/>
          </w:rPr>
          <w:t>circular básica jurídica de la Superintendencia de la Economía Solidaria</w:t>
        </w:r>
      </w:hyperlink>
      <w:r>
        <w:t>: “</w:t>
      </w:r>
      <w:r w:rsidRPr="00490A5D">
        <w:rPr>
          <w:i/>
          <w:iCs/>
        </w:rPr>
        <w:t>f) El liquidador o liquidadores, de las organizaciones vigiladas por la Delegatura para la Supervisión del Ahorro y de la Forma Asociativa Solidaria deberán remitir los siguientes documentos a más tardar dentro de los 15 días siguientes a su nombramiento, para posesionarse ante la Superintendencia de la Economía Solidaria: ―4.1. Para Personas naturales: ―• Copia del acta de la asamblea general donde consta la designación del liquidador y el revisor fiscal, con sus respectivos suplentes. (…)</w:t>
      </w:r>
      <w:r>
        <w:t>” No se entiende por qué hablando de los liquidadores se menciona al revisor fiscal. Estos nombramientos no tienen que hacerse simultáneamente.</w:t>
      </w:r>
    </w:p>
    <w:p w14:paraId="2614BDAF" w14:textId="3DDFED44" w:rsidR="00490A5D" w:rsidRDefault="00490A5D" w:rsidP="00490A5D">
      <w:r>
        <w:t>En nuestra legislación el revisor fiscal se predica únicamente de las personas jurídicas. Sin embargo, habiendo rebasado el límite de las sociedades comerciales, es claro que cabría también frente a empresas de propiedad de personas naturales, lo que sería similar a tener un revisor fiscal en una empresa unipersonal de responsabilidad limitada o en una sociedad por acciones simplificada de un solo dueño.</w:t>
      </w:r>
    </w:p>
    <w:p w14:paraId="529E2544" w14:textId="0A4A1D16" w:rsidR="00490A5D" w:rsidRDefault="00490A5D" w:rsidP="00490A5D">
      <w:r>
        <w:t>Algunos sostienen que cuando hay un solo dueño no se necesita de un revisor fiscal. Si el propietario y el administrador es el mismo fallaría la causa originaria. Pero hoy en día, luego de su evolución, la auditoría estatutaria esta prevista para la defensa del interés público, lo cual comprende a los empleados, los proveedores, los prestamistas y las demás partes vinculadas.</w:t>
      </w:r>
    </w:p>
    <w:p w14:paraId="584A8D0A" w14:textId="5D2FC930" w:rsidR="00551A9D" w:rsidRDefault="00551A9D" w:rsidP="00490A5D">
      <w:r>
        <w:t>Así que ahora existe motivo para informar sobre el comportamiento de los administradores, aunque sean dueños. Serán otros los protegidos.</w:t>
      </w:r>
    </w:p>
    <w:p w14:paraId="0D460E08" w14:textId="7010EC6D" w:rsidR="00551A9D" w:rsidRDefault="00AB4A1E" w:rsidP="00490A5D">
      <w:r>
        <w:t>Ahora bien: mientras los liquidadores no sean vigilados continuarán existiendo atropellos como el manejo a favor de privilegiados, otorgándoles precios mínimos, fuera del mercado, sacrificando a los acreedores. Hay liquidaciones que se extienden indebidamente y que desangran los patrimonios en los mal llamados “gastos de administración”.</w:t>
      </w:r>
    </w:p>
    <w:p w14:paraId="544AF95F" w14:textId="3AC7E7DF" w:rsidR="00AB4A1E" w:rsidRDefault="0086609D" w:rsidP="00490A5D">
      <w:r>
        <w:t>Mientras el estado de inventario no ocupe el papel principal que le corresponde en las liquidaciones, la información financiera seguirá siendo confusa y se prestará para errores. Sin embargo, no hay que aceptar la teoría según la cual los liquidadores solo deben preparar el inventario y no los demás estados. Lo que pasa es que la norma para empresas en liquidación no supo avanzar a la actualidad y copió otros lineamientos no necesariamente iguales a la legislación colombiana.</w:t>
      </w:r>
    </w:p>
    <w:p w14:paraId="2217334D" w14:textId="3ABDD586" w:rsidR="0086609D" w:rsidRDefault="00E56894" w:rsidP="00490A5D">
      <w:r>
        <w:t>Tampoco estamos de acuerdo con la teoría según la cual el liquidador no puede estar sujeto a autorizaciones (es decir, permisos previos)</w:t>
      </w:r>
      <w:r w:rsidR="00BF74B0">
        <w:t>. Que su deber sea realizar los bienes no significa que pueda hacerlo de cualquier modo. Obviamente los acreedores y los dueños deberían tener como expresarse.</w:t>
      </w:r>
    </w:p>
    <w:p w14:paraId="1FB5537E" w14:textId="6BE0B5BB" w:rsidR="00BF74B0" w:rsidRDefault="00BF74B0" w:rsidP="00490A5D">
      <w:r>
        <w:t>Hace falta mucha reflexión de los contadores sobre las empresas en liquidación.</w:t>
      </w:r>
    </w:p>
    <w:p w14:paraId="26A8AE7D" w14:textId="677E4C93" w:rsidR="00BF74B0" w:rsidRPr="00490A5D" w:rsidRDefault="00BF74B0" w:rsidP="00BF74B0">
      <w:pPr>
        <w:jc w:val="right"/>
      </w:pPr>
      <w:r w:rsidRPr="003C4ED4">
        <w:rPr>
          <w:i/>
          <w:iCs/>
        </w:rPr>
        <w:t>Hernando Bermúdez Gómez</w:t>
      </w:r>
    </w:p>
    <w:sectPr w:rsidR="00BF74B0" w:rsidRPr="00490A5D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1C3A" w14:textId="77777777" w:rsidR="008E2466" w:rsidRDefault="008E2466" w:rsidP="00EE7812">
      <w:pPr>
        <w:spacing w:after="0" w:line="240" w:lineRule="auto"/>
      </w:pPr>
      <w:r>
        <w:separator/>
      </w:r>
    </w:p>
  </w:endnote>
  <w:endnote w:type="continuationSeparator" w:id="0">
    <w:p w14:paraId="23B43251" w14:textId="77777777" w:rsidR="008E2466" w:rsidRDefault="008E246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7284" w14:textId="77777777" w:rsidR="008E2466" w:rsidRDefault="008E2466" w:rsidP="00EE7812">
      <w:pPr>
        <w:spacing w:after="0" w:line="240" w:lineRule="auto"/>
      </w:pPr>
      <w:r>
        <w:separator/>
      </w:r>
    </w:p>
  </w:footnote>
  <w:footnote w:type="continuationSeparator" w:id="0">
    <w:p w14:paraId="1A161B25" w14:textId="77777777" w:rsidR="008E2466" w:rsidRDefault="008E246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8A52D6C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70</w:t>
    </w:r>
    <w:r w:rsidR="00262F70">
      <w:t>9</w:t>
    </w:r>
    <w:r>
      <w:t xml:space="preserve">, </w:t>
    </w:r>
    <w:r w:rsidR="00262F70">
      <w:t>22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8E246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4C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6A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46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solidaria.gov.co/sites/default/files/public/data/titulo_i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2021-03-20T16:48:00Z</dcterms:created>
  <dcterms:modified xsi:type="dcterms:W3CDTF">2021-03-20T16:48:00Z</dcterms:modified>
</cp:coreProperties>
</file>