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0750" w14:textId="2DF56060" w:rsidR="00424A8E" w:rsidRPr="00424A8E" w:rsidRDefault="00424A8E" w:rsidP="00424A8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424A8E">
        <w:rPr>
          <w:position w:val="-9"/>
          <w:sz w:val="123"/>
          <w:lang w:val="en-US"/>
        </w:rPr>
        <w:t>E</w:t>
      </w:r>
    </w:p>
    <w:p w14:paraId="443D6F07" w14:textId="21BBC646" w:rsidR="003C1969" w:rsidRDefault="00424A8E" w:rsidP="00424A8E">
      <w:r w:rsidRPr="00424A8E">
        <w:rPr>
          <w:lang w:val="en-US"/>
        </w:rPr>
        <w:t xml:space="preserve">n el </w:t>
      </w:r>
      <w:proofErr w:type="spellStart"/>
      <w:r w:rsidRPr="00424A8E">
        <w:rPr>
          <w:lang w:val="en-US"/>
        </w:rPr>
        <w:t>el</w:t>
      </w:r>
      <w:proofErr w:type="spellEnd"/>
      <w:r w:rsidRPr="00424A8E">
        <w:rPr>
          <w:lang w:val="en-US"/>
        </w:rPr>
        <w:t xml:space="preserve"> </w:t>
      </w:r>
      <w:proofErr w:type="spellStart"/>
      <w:r w:rsidRPr="00424A8E">
        <w:rPr>
          <w:lang w:val="en-US"/>
        </w:rPr>
        <w:t>documento</w:t>
      </w:r>
      <w:proofErr w:type="spellEnd"/>
      <w:r w:rsidRPr="00424A8E">
        <w:rPr>
          <w:lang w:val="en-US"/>
        </w:rPr>
        <w:t xml:space="preserve"> </w:t>
      </w:r>
      <w:r w:rsidR="003E518A">
        <w:fldChar w:fldCharType="begin"/>
      </w:r>
      <w:r w:rsidR="003E518A" w:rsidRPr="00C90939">
        <w:rPr>
          <w:lang w:val="en-US"/>
        </w:rPr>
        <w:instrText xml:space="preserve"> HYPERLINK "https://assets.publishing.service.gov.uk/government/uploads/system/uploads/attachment_data/file/970673/restoring-trust-in-audit-and-corporate-governance-command-paper.pdf" </w:instrText>
      </w:r>
      <w:r w:rsidR="003E518A">
        <w:fldChar w:fldCharType="separate"/>
      </w:r>
      <w:r w:rsidRPr="00424A8E">
        <w:rPr>
          <w:rStyle w:val="Hipervnculo"/>
          <w:lang w:val="en-US"/>
        </w:rPr>
        <w:t>Restoring trust in audit and corporate governance</w:t>
      </w:r>
      <w:r w:rsidR="003E518A">
        <w:rPr>
          <w:rStyle w:val="Hipervnculo"/>
          <w:lang w:val="en-US"/>
        </w:rPr>
        <w:fldChar w:fldCharType="end"/>
      </w:r>
      <w:r w:rsidRPr="00424A8E">
        <w:rPr>
          <w:lang w:val="en-US"/>
        </w:rPr>
        <w:t xml:space="preserve"> </w:t>
      </w:r>
      <w:r w:rsidRPr="00424A8E">
        <w:rPr>
          <w:i/>
          <w:iCs/>
          <w:lang w:val="en-US"/>
        </w:rPr>
        <w:t>Presented to Parliament by the Secretary of State for Business, Energy and Industrial Strategy by Command of Her Majesty</w:t>
      </w:r>
      <w:r>
        <w:rPr>
          <w:i/>
          <w:iCs/>
          <w:lang w:val="en-US"/>
        </w:rPr>
        <w:t xml:space="preserve">, </w:t>
      </w:r>
      <w:r w:rsidRPr="00424A8E">
        <w:rPr>
          <w:lang w:val="en-US"/>
        </w:rPr>
        <w:t xml:space="preserve">se </w:t>
      </w:r>
      <w:proofErr w:type="spellStart"/>
      <w:r w:rsidRPr="00424A8E">
        <w:rPr>
          <w:lang w:val="en-US"/>
        </w:rPr>
        <w:t>sostiene</w:t>
      </w:r>
      <w:proofErr w:type="spellEnd"/>
      <w:r w:rsidRPr="00424A8E">
        <w:rPr>
          <w:lang w:val="en-US"/>
        </w:rPr>
        <w:t>:</w:t>
      </w:r>
      <w:r>
        <w:rPr>
          <w:lang w:val="en-US"/>
        </w:rPr>
        <w:t xml:space="preserve"> “</w:t>
      </w:r>
      <w:r w:rsidRPr="00424A8E">
        <w:rPr>
          <w:i/>
          <w:iCs/>
          <w:lang w:val="en-US"/>
        </w:rPr>
        <w:t>However, the experience of recent corporate failures and the audit regulator’s ongoing findings of sub-standard work in a significant minority of audits of public interest entities each year, have seriously called into question whether the statutory audit is performing the public interest function expected of it.</w:t>
      </w:r>
      <w:r>
        <w:rPr>
          <w:lang w:val="en-US"/>
        </w:rPr>
        <w:t xml:space="preserve">” </w:t>
      </w:r>
      <w:r>
        <w:t>Parecidas</w:t>
      </w:r>
      <w:r w:rsidRPr="00424A8E">
        <w:t xml:space="preserve"> afirmaciones se repiten de tiempo en tiempo, razón por l</w:t>
      </w:r>
      <w:r>
        <w:t>a cual la industria de la auditoría no solo es peligrosa, sino que es obligada a introducir exigencias más altas con frecuencia. Esto no ha sucedido en Colombia con nuestra revisoría fiscal, de manera que durante el período comprendido entre 1972 y la fecha lo que hemos hecho es acumular controversias.</w:t>
      </w:r>
    </w:p>
    <w:p w14:paraId="3BB2208E" w14:textId="7C78977C" w:rsidR="00424A8E" w:rsidRDefault="00424A8E" w:rsidP="00424A8E">
      <w:r>
        <w:t xml:space="preserve">Alguien pensará que entonces el aseguramiento no merece ser mantenido. Bien le viniera </w:t>
      </w:r>
      <w:r w:rsidR="001437E2">
        <w:t>advertir que en la vida de los seres humanos sus distintas manifestaciones están sometidas a similares evoluciones. No hay ciencia social que pueda precisarse de conservar sus encantos originales.</w:t>
      </w:r>
    </w:p>
    <w:p w14:paraId="39587558" w14:textId="3482F8A8" w:rsidR="001437E2" w:rsidRDefault="001437E2" w:rsidP="00424A8E">
      <w:r>
        <w:t>La falta de reglas profesionales deja a cada miembro en una libertad que no conviene, porque permite esconder acciones de baja calidad, incluso contrarias a la ética o al ordenamiento jurídico.</w:t>
      </w:r>
    </w:p>
    <w:p w14:paraId="1F8A1A4D" w14:textId="44DDC1E3" w:rsidR="001437E2" w:rsidRDefault="001437E2" w:rsidP="00424A8E">
      <w:r>
        <w:t xml:space="preserve">Por lo anterior, como bien se anotó en las ponencias durante el trámite de la que hoy conocemos como la </w:t>
      </w:r>
      <w:hyperlink r:id="rId8" w:history="1">
        <w:r w:rsidRPr="001437E2">
          <w:rPr>
            <w:rStyle w:val="Hipervnculo"/>
          </w:rPr>
          <w:t>Ley 1314 de 2009</w:t>
        </w:r>
      </w:hyperlink>
      <w:r>
        <w:t xml:space="preserve">, se indicó que la revisoría fiscal sería mejorada </w:t>
      </w:r>
      <w:r w:rsidR="000C45A4">
        <w:t xml:space="preserve">al </w:t>
      </w:r>
      <w:r w:rsidR="000C45A4">
        <w:t>incorporar las normas internacionales de aseguramiento de información. Por ello resulta absurda la que nos dicen es la posición de la Junta Central de Contadores de no aplicar estos estándares.</w:t>
      </w:r>
      <w:r>
        <w:t xml:space="preserve"> </w:t>
      </w:r>
    </w:p>
    <w:p w14:paraId="0A6408DF" w14:textId="60F8DA5A" w:rsidR="000C45A4" w:rsidRDefault="000C45A4" w:rsidP="00424A8E">
      <w:r>
        <w:t>Otro factor negativo es el silencio respecto de las situaciones concretas que han sido objeto de investigaciones, práctica reprochable muy distinta a la que observamos en otros países en los que se comprende la importancia de estas divulgaciones, pues contribuyen a mejorar la cultura contable de la comunidad, presionando, consecuentemente, a los profesionales de la contabilidad.</w:t>
      </w:r>
    </w:p>
    <w:p w14:paraId="45DD8D2E" w14:textId="25F13EAD" w:rsidR="000C45A4" w:rsidRDefault="000C45A4" w:rsidP="00424A8E">
      <w:r>
        <w:t>También es censurable la actitud de las entidades de supervisión, que convierten a los revisores fiscales en oficiales de cumplimiento y que no les brindan ninguna colaboración, llegando a tratarles muy injustamente, como sucedió con ocasión de la liquidación judicial de entidades acusadas de haber incurrido en captaciones masivas y habituales escondidas con supuestas libranzas.</w:t>
      </w:r>
    </w:p>
    <w:p w14:paraId="6DAF4B7A" w14:textId="12ACAC3C" w:rsidR="000C45A4" w:rsidRDefault="000C45A4" w:rsidP="00424A8E">
      <w:r>
        <w:t>Nuestras entidades gremiales son muy débiles y no ayudan a sus miembros a mejorar sus prácticas. Ellas han acolitado la tendencia a actuar como técnicos o tecnólogos. Debemos convencernos de la necesidad de mejorar cada día, aplicando los mejores estándares, las mejores prácticas, prestando a los clientes servicios de mayor calidad cada día, en lugar de sentirnos muy acomodados, como si se tratara solo de cosechar.</w:t>
      </w:r>
    </w:p>
    <w:p w14:paraId="73410183" w14:textId="2A84C01B" w:rsidR="000C45A4" w:rsidRPr="00424A8E" w:rsidRDefault="000C45A4" w:rsidP="000C45A4">
      <w:pPr>
        <w:jc w:val="right"/>
      </w:pPr>
      <w:r w:rsidRPr="003C4ED4">
        <w:rPr>
          <w:i/>
          <w:iCs/>
        </w:rPr>
        <w:t>Hernando Bermúdez Gómez</w:t>
      </w:r>
    </w:p>
    <w:sectPr w:rsidR="000C45A4" w:rsidRPr="00424A8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176F" w14:textId="77777777" w:rsidR="003E518A" w:rsidRDefault="003E518A" w:rsidP="00EE7812">
      <w:pPr>
        <w:spacing w:after="0" w:line="240" w:lineRule="auto"/>
      </w:pPr>
      <w:r>
        <w:separator/>
      </w:r>
    </w:p>
  </w:endnote>
  <w:endnote w:type="continuationSeparator" w:id="0">
    <w:p w14:paraId="7C19234F" w14:textId="77777777" w:rsidR="003E518A" w:rsidRDefault="003E518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A431" w14:textId="77777777" w:rsidR="003E518A" w:rsidRDefault="003E518A" w:rsidP="00EE7812">
      <w:pPr>
        <w:spacing w:after="0" w:line="240" w:lineRule="auto"/>
      </w:pPr>
      <w:r>
        <w:separator/>
      </w:r>
    </w:p>
  </w:footnote>
  <w:footnote w:type="continuationSeparator" w:id="0">
    <w:p w14:paraId="0D346214" w14:textId="77777777" w:rsidR="003E518A" w:rsidRDefault="003E518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92B906B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AB4047">
      <w:t>2</w:t>
    </w:r>
    <w:r w:rsidR="00424A8E">
      <w:t>1</w:t>
    </w:r>
    <w:r>
      <w:t xml:space="preserve">, </w:t>
    </w:r>
    <w:r w:rsidR="00262F70">
      <w:t>22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3E518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8A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25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39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n.gov.co/viewDocument.asp?ruta=Leyes/1677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2021-03-20T17:19:00Z</dcterms:created>
  <dcterms:modified xsi:type="dcterms:W3CDTF">2021-03-20T17:19:00Z</dcterms:modified>
</cp:coreProperties>
</file>