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9293C" w14:textId="59077754" w:rsidR="000E244F" w:rsidRPr="000E244F" w:rsidRDefault="000E244F" w:rsidP="000E244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0E244F">
        <w:rPr>
          <w:position w:val="-9"/>
          <w:sz w:val="123"/>
        </w:rPr>
        <w:t>D</w:t>
      </w:r>
    </w:p>
    <w:p w14:paraId="49543019" w14:textId="51296727" w:rsidR="00F70142" w:rsidRDefault="000E244F" w:rsidP="000B126E">
      <w:r>
        <w:t xml:space="preserve">ice la </w:t>
      </w:r>
      <w:hyperlink r:id="rId8" w:history="1">
        <w:r w:rsidRPr="000B126E">
          <w:rPr>
            <w:rStyle w:val="Hyperlink"/>
          </w:rPr>
          <w:t>Ley española</w:t>
        </w:r>
      </w:hyperlink>
      <w:r>
        <w:t xml:space="preserve">: </w:t>
      </w:r>
      <w:r w:rsidR="00390505">
        <w:t>“</w:t>
      </w:r>
      <w:r w:rsidR="00390505" w:rsidRPr="000B126E">
        <w:rPr>
          <w:i/>
          <w:iCs/>
        </w:rPr>
        <w:t>Artículo 129. Principios de buena regulación. ―1. En el ejercicio de la iniciativa legislativa y la potestad reglamentaria, las Administraciones Públicas actuarán de acuerdo con los principios de necesidad, eficacia, proporcionalidad, seguridad jurídica, transparencia, y eficiencia. En la exposición de motivos o en el preámbulo, según se trate, respectivamente, de anteproyectos de ley o de proyectos de reglamento, quedará suficientemente justificada su adecuación a dichos principios.</w:t>
      </w:r>
      <w:r>
        <w:t>”</w:t>
      </w:r>
      <w:r w:rsidR="000B126E">
        <w:t xml:space="preserve"> A renglón seguido la norma explica cada uno de estos principios. Hay una técnica legislativa. Una forma de hace mejores leyes, decretos, resoluciones o circulares. Es un tema omitido en la formación de muchos pregrados, obviamente ignorado por los que no han estudiado derecho, leyes o jurisprudencia, para usar tres denominaciones utilizadas en la literatura. Del uso de ella depende una mejor hermenéutica. En Colombia, desafortunadamente, apenas estamos empezando a pensar en el impacto económico de las regulaciones. Se han hecho esfuerzos normalizando la forma como se deben presentar los proyectos ante el Departamento Administrativo de </w:t>
      </w:r>
      <w:r w:rsidR="000B126E" w:rsidRPr="000B126E">
        <w:t>Presidencia de la República</w:t>
      </w:r>
      <w:r w:rsidR="000B126E">
        <w:t xml:space="preserve"> desde donde se coordinan los trámites finales incluida su revisió</w:t>
      </w:r>
      <w:r w:rsidR="003343EC">
        <w:t>n</w:t>
      </w:r>
      <w:r w:rsidR="000B126E">
        <w:t xml:space="preserve"> jurídica.</w:t>
      </w:r>
    </w:p>
    <w:p w14:paraId="3C672300" w14:textId="63365481" w:rsidR="003343EC" w:rsidRDefault="003343EC" w:rsidP="000B126E">
      <w:r>
        <w:t xml:space="preserve">El </w:t>
      </w:r>
      <w:hyperlink r:id="rId9" w:history="1">
        <w:r w:rsidRPr="003343EC">
          <w:rPr>
            <w:rStyle w:val="Hyperlink"/>
          </w:rPr>
          <w:t>Real Decreto 2/2021, de 12 de enero, por el que se aprueba el Reglamento de desarrollo de la Ley 22/2015, de 20 de julio, de Auditoría de Cuentas</w:t>
        </w:r>
      </w:hyperlink>
      <w:r>
        <w:t xml:space="preserve"> </w:t>
      </w:r>
      <w:r w:rsidR="00CA35BD">
        <w:t xml:space="preserve">explica </w:t>
      </w:r>
      <w:proofErr w:type="spellStart"/>
      <w:r>
        <w:t>como</w:t>
      </w:r>
      <w:proofErr w:type="spellEnd"/>
      <w:r>
        <w:t>, en entender del Gobierno, en él se cumplen los principios mencionados.</w:t>
      </w:r>
    </w:p>
    <w:p w14:paraId="3DE4CE72" w14:textId="6CD667FA" w:rsidR="003343EC" w:rsidRDefault="003343EC" w:rsidP="003343EC">
      <w:r>
        <w:t>Adicionalmente el reglamento precisa: “</w:t>
      </w:r>
      <w:r w:rsidRPr="003343EC">
        <w:rPr>
          <w:i/>
          <w:iCs/>
        </w:rPr>
        <w:t xml:space="preserve">En primer lugar, solo se han incluido en los artículos de este reglamento aquellas previsiones que suponen desarrollo del contenido de los artículos de la Ley 22/2015, de 20 de julio, incorporando las modificaciones necesarias para adaptarse a las disposiciones contenidas en dicha ley y, manteniendo con carácter general la regulación anterior en tanto no resultara contraria a dicha ley o no se </w:t>
      </w:r>
      <w:proofErr w:type="gramStart"/>
      <w:r w:rsidRPr="003343EC">
        <w:rPr>
          <w:i/>
          <w:iCs/>
        </w:rPr>
        <w:t>considerara</w:t>
      </w:r>
      <w:proofErr w:type="gramEnd"/>
      <w:r w:rsidRPr="003343EC">
        <w:rPr>
          <w:i/>
          <w:iCs/>
        </w:rPr>
        <w:t xml:space="preserve"> conveniente su modificación por así aconsejarlo la práctica. ―En segundo lugar, se han realizado ciertas modificaciones en algunos aspectos no modificados en la Ley 22/2015, de 20 de julio, que se han considerado necesarias por razones de mejora técnica aconsejadas por la práctica, así como otras para guardar coherencia y consistencia con la terminología y tratamiento empleados, bien en la Ley 22/2015, de 20 de julio o, bien en las normas de auditoría adaptadas para su aplicación en España, publicadas mediante Resoluciones de ICAC de 15 de octubre de 2013 y 23 de diciembre de 2016.</w:t>
      </w:r>
      <w:r>
        <w:t>” Como varias veces lo hemos señalado en Colombia los decretos reglamentarios pueden desarrollar la ley para establecer cómo cumplirla, pero no pueden adicionarla, disminuirla o modificarla. Sin embargo, hay muchos casos en los cuales se han traspasado estas fronteras. Hoy en día el ejercicio de la revisoría fiscal está sujeto a la aplicación de las normas de aseguramiento de información y no solo a las normas de auditoría.</w:t>
      </w:r>
    </w:p>
    <w:p w14:paraId="5B9BEDF8" w14:textId="6BBC79B1" w:rsidR="00E632DD" w:rsidRPr="005E342E" w:rsidRDefault="00E632DD" w:rsidP="00E632DD">
      <w:pPr>
        <w:jc w:val="right"/>
      </w:pPr>
      <w:r w:rsidRPr="003C4ED4">
        <w:rPr>
          <w:i/>
          <w:iCs/>
        </w:rPr>
        <w:t>Hernando Bermúdez Gómez</w:t>
      </w:r>
    </w:p>
    <w:sectPr w:rsidR="00E632DD" w:rsidRPr="005E342E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19ADE" w14:textId="77777777" w:rsidR="001B7F3C" w:rsidRDefault="001B7F3C" w:rsidP="00EE7812">
      <w:pPr>
        <w:spacing w:after="0" w:line="240" w:lineRule="auto"/>
      </w:pPr>
      <w:r>
        <w:separator/>
      </w:r>
    </w:p>
  </w:endnote>
  <w:endnote w:type="continuationSeparator" w:id="0">
    <w:p w14:paraId="3D02A198" w14:textId="77777777" w:rsidR="001B7F3C" w:rsidRDefault="001B7F3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CDD02" w14:textId="77777777" w:rsidR="001B7F3C" w:rsidRDefault="001B7F3C" w:rsidP="00EE7812">
      <w:pPr>
        <w:spacing w:after="0" w:line="240" w:lineRule="auto"/>
      </w:pPr>
      <w:r>
        <w:separator/>
      </w:r>
    </w:p>
  </w:footnote>
  <w:footnote w:type="continuationSeparator" w:id="0">
    <w:p w14:paraId="06B69C1A" w14:textId="77777777" w:rsidR="001B7F3C" w:rsidRDefault="001B7F3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20DCBB24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5249C8">
      <w:t>7</w:t>
    </w:r>
    <w:r w:rsidR="007D666F">
      <w:t>3</w:t>
    </w:r>
    <w:r w:rsidR="009F7D4C">
      <w:t>7</w:t>
    </w:r>
    <w:r>
      <w:t xml:space="preserve">, </w:t>
    </w:r>
    <w:r w:rsidR="00262F70">
      <w:t>2</w:t>
    </w:r>
    <w:r w:rsidR="00AA002F">
      <w:t>9</w:t>
    </w:r>
    <w:r w:rsidR="00D57DE2">
      <w:t xml:space="preserve"> de marzo</w:t>
    </w:r>
    <w:r>
      <w:t xml:space="preserve"> de 202</w:t>
    </w:r>
    <w:r w:rsidR="00461A09">
      <w:t>1</w:t>
    </w:r>
  </w:p>
  <w:p w14:paraId="29566F03" w14:textId="486D5996" w:rsidR="0000261B" w:rsidRDefault="001B7F3C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6F8D"/>
    <w:rsid w:val="000171A7"/>
    <w:rsid w:val="000172E9"/>
    <w:rsid w:val="0001730B"/>
    <w:rsid w:val="0001731C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18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DEF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26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A4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6ECB"/>
    <w:rsid w:val="000D6FC2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2A5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03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3"/>
    <w:rsid w:val="00114397"/>
    <w:rsid w:val="00114450"/>
    <w:rsid w:val="0011446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97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3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84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6A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16"/>
    <w:rsid w:val="00194F4F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3C"/>
    <w:rsid w:val="001B7F65"/>
    <w:rsid w:val="001B7F9C"/>
    <w:rsid w:val="001B7FFC"/>
    <w:rsid w:val="001C007E"/>
    <w:rsid w:val="001C00D9"/>
    <w:rsid w:val="001C00F3"/>
    <w:rsid w:val="001C0150"/>
    <w:rsid w:val="001C0193"/>
    <w:rsid w:val="001C0447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E6F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6EF8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B3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2E"/>
    <w:rsid w:val="00294FEA"/>
    <w:rsid w:val="00294FED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4C9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1FA7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5EF"/>
    <w:rsid w:val="00325607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32F"/>
    <w:rsid w:val="00347333"/>
    <w:rsid w:val="0034734B"/>
    <w:rsid w:val="00347530"/>
    <w:rsid w:val="00347596"/>
    <w:rsid w:val="003475D6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04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75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E6D"/>
    <w:rsid w:val="003C1EAE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8E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E40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1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5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30"/>
    <w:rsid w:val="004E5A35"/>
    <w:rsid w:val="004E5C0B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777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C7"/>
    <w:rsid w:val="0051690D"/>
    <w:rsid w:val="0051699A"/>
    <w:rsid w:val="005169B7"/>
    <w:rsid w:val="005169EE"/>
    <w:rsid w:val="00516A59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339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BFB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B60"/>
    <w:rsid w:val="00543C09"/>
    <w:rsid w:val="00543C0F"/>
    <w:rsid w:val="00543C30"/>
    <w:rsid w:val="00543CB3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56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D4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A5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17B"/>
    <w:rsid w:val="005B11A2"/>
    <w:rsid w:val="005B1276"/>
    <w:rsid w:val="005B1318"/>
    <w:rsid w:val="005B131B"/>
    <w:rsid w:val="005B1446"/>
    <w:rsid w:val="005B14B9"/>
    <w:rsid w:val="005B1525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37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4F2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BF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5127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D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4A2"/>
    <w:rsid w:val="006624B0"/>
    <w:rsid w:val="006624E6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63"/>
    <w:rsid w:val="006772D3"/>
    <w:rsid w:val="00677549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323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0C4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14"/>
    <w:rsid w:val="006E2252"/>
    <w:rsid w:val="006E227C"/>
    <w:rsid w:val="006E2283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12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4FF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95B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E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739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0C0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6D3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B2D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BF3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686"/>
    <w:rsid w:val="008026AB"/>
    <w:rsid w:val="008026E3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82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21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81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9B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73"/>
    <w:rsid w:val="008704F5"/>
    <w:rsid w:val="008705D3"/>
    <w:rsid w:val="008705EC"/>
    <w:rsid w:val="008706AA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877"/>
    <w:rsid w:val="008838C2"/>
    <w:rsid w:val="00883984"/>
    <w:rsid w:val="00883A1A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7"/>
    <w:rsid w:val="008C56A9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8D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CE5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1D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FB"/>
    <w:rsid w:val="00950BEA"/>
    <w:rsid w:val="00950C0E"/>
    <w:rsid w:val="00950C89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4A3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C0"/>
    <w:rsid w:val="00990650"/>
    <w:rsid w:val="0099076A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D9B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79"/>
    <w:rsid w:val="009966CF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F17"/>
    <w:rsid w:val="009A308D"/>
    <w:rsid w:val="009A30B8"/>
    <w:rsid w:val="009A33D9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68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1FBC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5DF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4C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37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1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B5A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2F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F61"/>
    <w:rsid w:val="00A66FF5"/>
    <w:rsid w:val="00A67071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6BE"/>
    <w:rsid w:val="00A7175E"/>
    <w:rsid w:val="00A718EF"/>
    <w:rsid w:val="00A71937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2F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44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835"/>
    <w:rsid w:val="00AA5A0C"/>
    <w:rsid w:val="00AA5A62"/>
    <w:rsid w:val="00AA5AB0"/>
    <w:rsid w:val="00AA5B68"/>
    <w:rsid w:val="00AA5BE9"/>
    <w:rsid w:val="00AA5CA7"/>
    <w:rsid w:val="00AA5CA9"/>
    <w:rsid w:val="00AA5CBF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B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B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AFC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26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F7"/>
    <w:rsid w:val="00AD4C0F"/>
    <w:rsid w:val="00AD4C13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36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B0"/>
    <w:rsid w:val="00B058FE"/>
    <w:rsid w:val="00B059F4"/>
    <w:rsid w:val="00B05A15"/>
    <w:rsid w:val="00B05A40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8F7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A8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4FE"/>
    <w:rsid w:val="00B7550C"/>
    <w:rsid w:val="00B75530"/>
    <w:rsid w:val="00B75541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AFB"/>
    <w:rsid w:val="00B83B04"/>
    <w:rsid w:val="00B83B43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1F"/>
    <w:rsid w:val="00BB7CE8"/>
    <w:rsid w:val="00BB7D88"/>
    <w:rsid w:val="00BB7DFC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B52"/>
    <w:rsid w:val="00BC2C75"/>
    <w:rsid w:val="00BC2DD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9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D64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04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BD6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9FB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3AD"/>
    <w:rsid w:val="00CB247F"/>
    <w:rsid w:val="00CB2492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7D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CF6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4EB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9A1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0B2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030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B9F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E7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11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94"/>
    <w:rsid w:val="00E5689C"/>
    <w:rsid w:val="00E568C1"/>
    <w:rsid w:val="00E5699F"/>
    <w:rsid w:val="00E569FB"/>
    <w:rsid w:val="00E56A1C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8"/>
    <w:rsid w:val="00E632DD"/>
    <w:rsid w:val="00E63457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7C8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D6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05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829"/>
    <w:rsid w:val="00EB0864"/>
    <w:rsid w:val="00EB0877"/>
    <w:rsid w:val="00EB0982"/>
    <w:rsid w:val="00EB0B36"/>
    <w:rsid w:val="00EB0B6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5C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1A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27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4C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5EE2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3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6C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36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12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BC7"/>
    <w:rsid w:val="00FE7C3C"/>
    <w:rsid w:val="00FE7D27"/>
    <w:rsid w:val="00FE7D33"/>
    <w:rsid w:val="00FE7D71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43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diario_boe/txt.php?id=BOE-A-2015-1056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oe.es/buscar/act.php?id=BOE-A-2021-13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3121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2021-03-27T21:28:00Z</dcterms:created>
  <dcterms:modified xsi:type="dcterms:W3CDTF">2021-03-27T21:28:00Z</dcterms:modified>
</cp:coreProperties>
</file>