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6EA2ACA9" w14:textId="6A8E4F66" w:rsidR="00462F01" w:rsidRDefault="003722F9" w:rsidP="00A03DD2">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A03DD2" w:rsidRPr="002929C9">
        <w:rPr>
          <w:i/>
          <w:iCs/>
        </w:rPr>
        <w:t>Respecto al plazo de caducidad del procedimiento sancionador y, en relación con los supuestos de ampliación de dicho plazo, se prevé la comunicación a los interesados de la iniciación y finalización del efecto suspensivo de las actuaciones contempladas en el artículo 22 de la Ley 39/2015, de 1 de octubre.</w:t>
      </w:r>
      <w:r w:rsidR="00A03DD2">
        <w:t xml:space="preserve">” La </w:t>
      </w:r>
      <w:hyperlink r:id="rId9" w:history="1">
        <w:r w:rsidR="00A03DD2" w:rsidRPr="00A03DD2">
          <w:rPr>
            <w:rStyle w:val="Hyperlink"/>
          </w:rPr>
          <w:t>Ley 39/2015, de 1 de octubre, del Procedimiento Administrativo Común de las Administraciones Públicas</w:t>
        </w:r>
      </w:hyperlink>
      <w:r w:rsidR="00A03DD2">
        <w:t>, establece: “</w:t>
      </w:r>
      <w:r w:rsidR="00A03DD2" w:rsidRPr="00A03DD2">
        <w:rPr>
          <w:i/>
          <w:iCs/>
        </w:rPr>
        <w:t>2. El plazo máximo en el que debe notificarse la resolución expresa será el fijado por la norma reguladora del correspondiente procedimiento. ―Este plazo no podrá exceder de seis meses salvo que una norma con rango de Ley establezca uno mayor o así venga previsto en el Derecho de la Unión Europea. ―3. Cuando las normas reguladoras de los procedimientos no fijen el plazo máximo, éste será de tres meses. Este plazo y los previstos en el apartado anterior se contarán: ―a) En los procedimientos iniciados de oficio, desde la fecha del acuerdo de iniciación. ―b) En los iniciados a solicitud del interesado, desde la fecha en que la solicitud haya tenido entrada en el registro electrónico de la Administración u Organismo competente para su tramitación.</w:t>
      </w:r>
      <w:r w:rsidR="00A03DD2">
        <w:t>”. Según el Decreto que venimos comentado “</w:t>
      </w:r>
      <w:r w:rsidR="00A03DD2" w:rsidRPr="00A03DD2">
        <w:rPr>
          <w:i/>
          <w:iCs/>
        </w:rPr>
        <w:t xml:space="preserve">1. El plazo total para resolver y notificar el procedimiento sancionador será de un año a contar desde la adopción por el Presidente del Instituto de Contabilidad y Auditoría de Cuentas del acuerdo de incoación, de conformidad con lo establecido en el artículo </w:t>
      </w:r>
      <w:r w:rsidR="00A03DD2" w:rsidRPr="00A03DD2">
        <w:rPr>
          <w:i/>
          <w:iCs/>
        </w:rPr>
        <w:t>69.4 de la Ley 22/2015, de 20 de julio, sin perjuicio de la suspensión del plazo y de la posible ampliación de dicho plazo total y de los parciales previstos para los distintos trámites del procedimiento, según lo establecido en los artículos 22, 23 y 32 de la Ley 39/2015, de 1 de octubre.</w:t>
      </w:r>
      <w:r w:rsidR="00A03DD2">
        <w:t>”. Ahora bien: de acuerdo con el Código de Procedimiento Administrativo y de lo Contencioso Administrativo “</w:t>
      </w:r>
      <w:r w:rsidR="00A03DD2" w:rsidRPr="002929C9">
        <w:rPr>
          <w:i/>
          <w:iCs/>
        </w:rPr>
        <w:t xml:space="preserve">Salvo lo dispuesto en leyes especiales, la facultad que tienen las autoridades para imponer </w:t>
      </w:r>
      <w:proofErr w:type="gramStart"/>
      <w:r w:rsidR="00A03DD2" w:rsidRPr="002929C9">
        <w:rPr>
          <w:i/>
          <w:iCs/>
        </w:rPr>
        <w:t>sanciones caduca</w:t>
      </w:r>
      <w:proofErr w:type="gramEnd"/>
      <w:r w:rsidR="00A03DD2" w:rsidRPr="002929C9">
        <w:rPr>
          <w:i/>
          <w:iCs/>
        </w:rPr>
        <w:t xml:space="preserve">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w:t>
      </w:r>
      <w:r w:rsidR="00A03DD2">
        <w:t xml:space="preserve"> (…)”. </w:t>
      </w:r>
      <w:r w:rsidR="00462F01">
        <w:t>A pesar de que</w:t>
      </w:r>
      <w:r w:rsidR="00A03DD2">
        <w:t xml:space="preserve"> nuestro término es tres veces mayor, aquí seguimos solicitando su alargamiento</w:t>
      </w:r>
      <w:r w:rsidR="00462F01">
        <w:t xml:space="preserve"> y aplicando una norma que versa sobre infracciones tributarias a casos no comprendidos en ella. Todos los investigados deben tener el derecho real a una pronta y cumplida justicia. No hay motivos válidos para mantener el atraso de la Junta Central de Contadores.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04445" w14:textId="77777777" w:rsidR="00FC5199" w:rsidRDefault="00FC5199" w:rsidP="00EE7812">
      <w:pPr>
        <w:spacing w:after="0" w:line="240" w:lineRule="auto"/>
      </w:pPr>
      <w:r>
        <w:separator/>
      </w:r>
    </w:p>
  </w:endnote>
  <w:endnote w:type="continuationSeparator" w:id="0">
    <w:p w14:paraId="42789671" w14:textId="77777777" w:rsidR="00FC5199" w:rsidRDefault="00FC51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2AB3C" w14:textId="77777777" w:rsidR="00FC5199" w:rsidRDefault="00FC5199" w:rsidP="00EE7812">
      <w:pPr>
        <w:spacing w:after="0" w:line="240" w:lineRule="auto"/>
      </w:pPr>
      <w:r>
        <w:separator/>
      </w:r>
    </w:p>
  </w:footnote>
  <w:footnote w:type="continuationSeparator" w:id="0">
    <w:p w14:paraId="4AAD5A72" w14:textId="77777777" w:rsidR="00FC5199" w:rsidRDefault="00FC51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FAA0C14" w:rsidR="00934244" w:rsidRDefault="0000261B" w:rsidP="00613BC8">
    <w:pPr>
      <w:pStyle w:val="Header"/>
      <w:tabs>
        <w:tab w:val="left" w:pos="2580"/>
        <w:tab w:val="left" w:pos="2985"/>
      </w:tabs>
      <w:spacing w:line="276" w:lineRule="auto"/>
      <w:jc w:val="right"/>
    </w:pPr>
    <w:r>
      <w:t>Número 5</w:t>
    </w:r>
    <w:r w:rsidR="005249C8">
      <w:t>7</w:t>
    </w:r>
    <w:r w:rsidR="006809D9">
      <w:t>6</w:t>
    </w:r>
    <w:r w:rsidR="00A03DD2">
      <w:t>6</w:t>
    </w:r>
    <w:r>
      <w:t xml:space="preserve">, </w:t>
    </w:r>
    <w:r w:rsidR="00045461">
      <w:t>12</w:t>
    </w:r>
    <w:r w:rsidR="00745F5B">
      <w:t xml:space="preserve"> de abril</w:t>
    </w:r>
    <w:r>
      <w:t xml:space="preserve"> de 202</w:t>
    </w:r>
    <w:r w:rsidR="00461A09">
      <w:t>1</w:t>
    </w:r>
  </w:p>
  <w:p w14:paraId="29566F03" w14:textId="486D5996" w:rsidR="0000261B" w:rsidRDefault="00FC519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65"/>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06"/>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99"/>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buscar/act.php?id=BOE-A-2015-10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2021-04-11T16:08:00Z</dcterms:created>
  <dcterms:modified xsi:type="dcterms:W3CDTF">2021-04-11T16:08:00Z</dcterms:modified>
</cp:coreProperties>
</file>