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33C0" w14:textId="5441B627" w:rsidR="005B10D3" w:rsidRPr="005B10D3" w:rsidRDefault="005B10D3" w:rsidP="005B10D3">
      <w:pPr>
        <w:keepNext/>
        <w:framePr w:dropCap="drop" w:lines="3" w:wrap="around" w:vAnchor="text" w:hAnchor="text"/>
        <w:spacing w:after="0" w:line="926" w:lineRule="exact"/>
        <w:textAlignment w:val="baseline"/>
        <w:rPr>
          <w:position w:val="-9"/>
          <w:sz w:val="123"/>
          <w:lang w:val="en-US"/>
        </w:rPr>
      </w:pPr>
      <w:r w:rsidRPr="005B10D3">
        <w:rPr>
          <w:position w:val="-9"/>
          <w:sz w:val="123"/>
          <w:lang w:val="en-US"/>
        </w:rPr>
        <w:t>E</w:t>
      </w:r>
    </w:p>
    <w:p w14:paraId="1EA72289" w14:textId="2D170FE8" w:rsidR="005B6F36" w:rsidRDefault="005B10D3" w:rsidP="005B10D3">
      <w:pPr>
        <w:rPr>
          <w:lang w:val="en-US"/>
        </w:rPr>
      </w:pPr>
      <w:r w:rsidRPr="005B10D3">
        <w:rPr>
          <w:lang w:val="en-US"/>
        </w:rPr>
        <w:t xml:space="preserve">l </w:t>
      </w:r>
      <w:proofErr w:type="spellStart"/>
      <w:r w:rsidRPr="005B10D3">
        <w:rPr>
          <w:lang w:val="en-US"/>
        </w:rPr>
        <w:t>pasado</w:t>
      </w:r>
      <w:proofErr w:type="spellEnd"/>
      <w:r w:rsidRPr="005B10D3">
        <w:rPr>
          <w:lang w:val="en-US"/>
        </w:rPr>
        <w:t xml:space="preserve"> 30 de </w:t>
      </w:r>
      <w:proofErr w:type="spellStart"/>
      <w:r w:rsidRPr="005B10D3">
        <w:rPr>
          <w:lang w:val="en-US"/>
        </w:rPr>
        <w:t>marzo</w:t>
      </w:r>
      <w:proofErr w:type="spellEnd"/>
      <w:r w:rsidRPr="005B10D3">
        <w:rPr>
          <w:lang w:val="en-US"/>
        </w:rPr>
        <w:t xml:space="preserve">, </w:t>
      </w:r>
      <w:r w:rsidR="00F94684">
        <w:fldChar w:fldCharType="begin"/>
      </w:r>
      <w:r w:rsidR="00F94684" w:rsidRPr="005D76A6">
        <w:rPr>
          <w:lang w:val="en-US"/>
        </w:rPr>
        <w:instrText xml:space="preserve"> HYPERLINK "https://www.iosco.org/news/pdf/IOSCONEWS599.pdf" </w:instrText>
      </w:r>
      <w:r w:rsidR="00F94684">
        <w:fldChar w:fldCharType="separate"/>
      </w:r>
      <w:r w:rsidRPr="005B10D3">
        <w:rPr>
          <w:rStyle w:val="Hyperlink"/>
          <w:lang w:val="en-US"/>
        </w:rPr>
        <w:t xml:space="preserve">IOSCO </w:t>
      </w:r>
      <w:proofErr w:type="spellStart"/>
      <w:r w:rsidRPr="005B10D3">
        <w:rPr>
          <w:rStyle w:val="Hyperlink"/>
          <w:lang w:val="en-US"/>
        </w:rPr>
        <w:t>informó</w:t>
      </w:r>
      <w:proofErr w:type="spellEnd"/>
      <w:r w:rsidR="00F94684">
        <w:rPr>
          <w:rStyle w:val="Hyperlink"/>
          <w:lang w:val="en-US"/>
        </w:rPr>
        <w:fldChar w:fldCharType="end"/>
      </w:r>
      <w:r w:rsidRPr="005B10D3">
        <w:rPr>
          <w:lang w:val="en-US"/>
        </w:rPr>
        <w:t>: “</w:t>
      </w:r>
      <w:r w:rsidRPr="005B10D3">
        <w:rPr>
          <w:i/>
          <w:iCs/>
          <w:lang w:val="en-US"/>
        </w:rPr>
        <w:t>IOSCO announces today the establishment of a new Technical Expert Group (TEG) under its Sustainable Finance Task Force (STF). The TEG will work closely with the IFRS Foundation’s working group and will be tasked with reviewing and assessing its technical recommendations focused on enterprise value creation. ―As part of this, the TEG will assess refinements to the prototype and its content, including industry-specific metrics. The TEG will consider whether the refined prototype could be a sound basis for the development of an international reporting standard under the SSB, with a focus on enterprise value</w:t>
      </w:r>
      <w:r w:rsidRPr="005B10D3">
        <w:rPr>
          <w:lang w:val="en-US"/>
        </w:rPr>
        <w:t xml:space="preserve"> (…</w:t>
      </w:r>
      <w:r>
        <w:rPr>
          <w:lang w:val="en-US"/>
        </w:rPr>
        <w:t>)”</w:t>
      </w:r>
    </w:p>
    <w:p w14:paraId="68C9FE3C" w14:textId="331FDC6D" w:rsidR="005B10D3" w:rsidRDefault="005B10D3" w:rsidP="005B10D3">
      <w:pPr>
        <w:rPr>
          <w:lang w:val="en-US"/>
        </w:rPr>
      </w:pPr>
      <w:r w:rsidRPr="005B10D3">
        <w:rPr>
          <w:lang w:val="en-US"/>
        </w:rPr>
        <w:t xml:space="preserve">Por </w:t>
      </w:r>
      <w:proofErr w:type="spellStart"/>
      <w:r w:rsidRPr="005B10D3">
        <w:rPr>
          <w:lang w:val="en-US"/>
        </w:rPr>
        <w:t>otra</w:t>
      </w:r>
      <w:proofErr w:type="spellEnd"/>
      <w:r w:rsidRPr="005B10D3">
        <w:rPr>
          <w:lang w:val="en-US"/>
        </w:rPr>
        <w:t xml:space="preserve"> </w:t>
      </w:r>
      <w:proofErr w:type="spellStart"/>
      <w:r w:rsidRPr="005B10D3">
        <w:rPr>
          <w:lang w:val="en-US"/>
        </w:rPr>
        <w:t>parte</w:t>
      </w:r>
      <w:proofErr w:type="spellEnd"/>
      <w:r w:rsidRPr="005B10D3">
        <w:rPr>
          <w:lang w:val="en-US"/>
        </w:rPr>
        <w:t xml:space="preserve">, el 26 de </w:t>
      </w:r>
      <w:proofErr w:type="spellStart"/>
      <w:r w:rsidRPr="005B10D3">
        <w:rPr>
          <w:lang w:val="en-US"/>
        </w:rPr>
        <w:t>marzo</w:t>
      </w:r>
      <w:proofErr w:type="spellEnd"/>
      <w:r w:rsidRPr="005B10D3">
        <w:rPr>
          <w:lang w:val="en-US"/>
        </w:rPr>
        <w:t xml:space="preserve"> </w:t>
      </w:r>
      <w:proofErr w:type="spellStart"/>
      <w:r w:rsidRPr="005B10D3">
        <w:rPr>
          <w:lang w:val="en-US"/>
        </w:rPr>
        <w:t>pasado</w:t>
      </w:r>
      <w:proofErr w:type="spellEnd"/>
      <w:r w:rsidRPr="005B10D3">
        <w:rPr>
          <w:lang w:val="en-US"/>
        </w:rPr>
        <w:t xml:space="preserve"> se </w:t>
      </w:r>
      <w:proofErr w:type="spellStart"/>
      <w:r w:rsidRPr="005B10D3">
        <w:rPr>
          <w:lang w:val="en-US"/>
        </w:rPr>
        <w:t>publicó</w:t>
      </w:r>
      <w:proofErr w:type="spellEnd"/>
      <w:r w:rsidRPr="005B10D3">
        <w:rPr>
          <w:lang w:val="en-US"/>
        </w:rPr>
        <w:t xml:space="preserve"> la </w:t>
      </w:r>
      <w:proofErr w:type="spellStart"/>
      <w:r w:rsidRPr="005B10D3">
        <w:rPr>
          <w:lang w:val="en-US"/>
        </w:rPr>
        <w:t>siguiente</w:t>
      </w:r>
      <w:proofErr w:type="spellEnd"/>
      <w:r w:rsidRPr="005B10D3">
        <w:rPr>
          <w:lang w:val="en-US"/>
        </w:rPr>
        <w:t xml:space="preserve"> </w:t>
      </w:r>
      <w:proofErr w:type="spellStart"/>
      <w:r w:rsidRPr="005B10D3">
        <w:rPr>
          <w:lang w:val="en-US"/>
        </w:rPr>
        <w:t>noticia</w:t>
      </w:r>
      <w:proofErr w:type="spellEnd"/>
      <w:r w:rsidRPr="005B10D3">
        <w:rPr>
          <w:lang w:val="en-US"/>
        </w:rPr>
        <w:t xml:space="preserve"> </w:t>
      </w:r>
      <w:proofErr w:type="spellStart"/>
      <w:r w:rsidRPr="005B10D3">
        <w:rPr>
          <w:lang w:val="en-US"/>
        </w:rPr>
        <w:t>en</w:t>
      </w:r>
      <w:proofErr w:type="spellEnd"/>
      <w:r w:rsidRPr="005B10D3">
        <w:rPr>
          <w:lang w:val="en-US"/>
        </w:rPr>
        <w:t xml:space="preserve"> </w:t>
      </w:r>
      <w:hyperlink r:id="rId8" w:history="1">
        <w:r w:rsidRPr="005B10D3">
          <w:rPr>
            <w:rStyle w:val="Hyperlink"/>
            <w:lang w:val="en-US"/>
          </w:rPr>
          <w:t xml:space="preserve">el portal de </w:t>
        </w:r>
        <w:r w:rsidRPr="005B10D3">
          <w:rPr>
            <w:rStyle w:val="Hyperlink"/>
            <w:rFonts w:ascii="Arial" w:hAnsi="Arial" w:cs="Arial"/>
            <w:sz w:val="26"/>
            <w:szCs w:val="26"/>
            <w:lang w:val="en-US" w:eastAsia="es-CO"/>
          </w:rPr>
          <w:t>&lt;</w:t>
        </w:r>
        <w:r w:rsidRPr="005B10D3">
          <w:rPr>
            <w:rStyle w:val="Hyperlink"/>
            <w:lang w:val="en-US"/>
          </w:rPr>
          <w:t>IR</w:t>
        </w:r>
        <w:r w:rsidRPr="005B10D3">
          <w:rPr>
            <w:rStyle w:val="Hyperlink"/>
            <w:rFonts w:ascii="Arial" w:hAnsi="Arial" w:cs="Arial"/>
            <w:sz w:val="26"/>
            <w:szCs w:val="26"/>
            <w:lang w:val="en-US" w:eastAsia="es-CO"/>
          </w:rPr>
          <w:t>&gt;</w:t>
        </w:r>
      </w:hyperlink>
      <w:r w:rsidRPr="005B10D3">
        <w:rPr>
          <w:lang w:val="en-US"/>
        </w:rPr>
        <w:t>: “</w:t>
      </w:r>
      <w:r w:rsidRPr="005B10D3">
        <w:rPr>
          <w:i/>
          <w:iCs/>
          <w:lang w:val="en-US"/>
        </w:rPr>
        <w:t>As we set out in our recent blog, a major driver behind the IIRC and SASB’s plans to merge into a unified organization, the Value Reporting Foundation, is to enable organizations to report on the range of resources and relationships they use to create value. ―The &lt;IR&gt; Framework drives a holistic view of the value creation process, while SASB Standards add comparability to sustainability-related data across peer companies</w:t>
      </w:r>
      <w:r w:rsidRPr="005B10D3">
        <w:rPr>
          <w:lang w:val="en-US"/>
        </w:rPr>
        <w:t>.</w:t>
      </w:r>
      <w:r>
        <w:rPr>
          <w:lang w:val="en-US"/>
        </w:rPr>
        <w:t>”</w:t>
      </w:r>
    </w:p>
    <w:p w14:paraId="346AA35E" w14:textId="3E4D786C" w:rsidR="005B10D3" w:rsidRDefault="005B10D3" w:rsidP="00CA125A">
      <w:r w:rsidRPr="005B10D3">
        <w:t xml:space="preserve">Para nosotros es una realidad el informe integral. </w:t>
      </w:r>
      <w:r>
        <w:t xml:space="preserve">Los hechos reseñados muestran que nos encontramos en una etapa de alinderamiento de fuerzas, pues alguien deberá actuar como emisor de los estándares y alguien tendrá que asegurar la respectiva información. Son movidas que arrastran a grandes entidades del mundo de los negocios, quienes, ya se sabe, están </w:t>
      </w:r>
      <w:r>
        <w:t>dispuestos a dar un paso adelante en esta nueva línea.</w:t>
      </w:r>
    </w:p>
    <w:p w14:paraId="4E3E3975" w14:textId="574A8FEB" w:rsidR="005B10D3" w:rsidRDefault="00CA125A" w:rsidP="00CA125A">
      <w:r>
        <w:t>Como en otras ocasiones, levantamos nuestra voz para que la profesión contable, principalmente su academia, se apersone rápidamente de este proceso, de manera que no actuemos como acostumbramos, es decir, esperar hasta que las cosas sean legalmente obligatorias, cuando ya estaremos bien retrasados.</w:t>
      </w:r>
    </w:p>
    <w:p w14:paraId="7A7E3880" w14:textId="3869E7FD" w:rsidR="00CA125A" w:rsidRDefault="00CA125A" w:rsidP="00CA125A">
      <w:r>
        <w:t>Tenemos gran simpatía por este proyecto porque ayudará a los contadores a redescubrir la contabilidad, sabiendo que la contabilidad y el aseguramiento financiero son apenas una pequeña parte de la gran ciencia contable.</w:t>
      </w:r>
    </w:p>
    <w:p w14:paraId="51F5A77B" w14:textId="62EF1CA0" w:rsidR="00CA125A" w:rsidRDefault="00CA125A" w:rsidP="00CA125A">
      <w:r>
        <w:t>Semejante visión ayudará a reposicionar a los contadores, apoyando que no actúen a un plano meramente técnico, que hemos venido censurando.</w:t>
      </w:r>
    </w:p>
    <w:p w14:paraId="0A2A07C3" w14:textId="42B991DA" w:rsidR="00CA125A" w:rsidRDefault="00CA125A" w:rsidP="00CA125A">
      <w:r>
        <w:t>El sueño de una visión holística de las entidades convoca a todas las ciencias sociales a reconocer la complejidad de los diversos actores y a abandonar la era de la especialización que ya cumplió su cometido y que ahora es fuente de daños.</w:t>
      </w:r>
    </w:p>
    <w:p w14:paraId="641D2957" w14:textId="78E6844D" w:rsidR="00CA125A" w:rsidRDefault="00CA125A" w:rsidP="00CA125A">
      <w:r>
        <w:t>El rescate de dimensiones claves, como la del capital humano, integrará muchos servicios que hoy se ofrecen en los mercados por aparte, cuando mejor sería que la oferta fuese integrada.</w:t>
      </w:r>
    </w:p>
    <w:p w14:paraId="3E6E76D5" w14:textId="2097F091" w:rsidR="00CA125A" w:rsidRDefault="00CA125A" w:rsidP="00CA125A">
      <w:r>
        <w:t>Si logramos cambiar la perspectiva de los contadores, también modificaremos la percepción del público sobre ell</w:t>
      </w:r>
      <w:r w:rsidR="007F34C2">
        <w:t>os</w:t>
      </w:r>
      <w:r>
        <w:t>.</w:t>
      </w:r>
    </w:p>
    <w:p w14:paraId="3844CC96" w14:textId="32675E25" w:rsidR="00CA125A" w:rsidRPr="005B10D3" w:rsidRDefault="00CA125A" w:rsidP="00CA125A">
      <w:pPr>
        <w:jc w:val="right"/>
      </w:pPr>
      <w:r w:rsidRPr="003C4ED4">
        <w:rPr>
          <w:i/>
          <w:iCs/>
        </w:rPr>
        <w:t>Hernando Bermúdez Gómez</w:t>
      </w:r>
    </w:p>
    <w:sectPr w:rsidR="00CA125A" w:rsidRPr="005B10D3"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1A5A" w14:textId="77777777" w:rsidR="00F94684" w:rsidRDefault="00F94684" w:rsidP="00EE7812">
      <w:pPr>
        <w:spacing w:after="0" w:line="240" w:lineRule="auto"/>
      </w:pPr>
      <w:r>
        <w:separator/>
      </w:r>
    </w:p>
  </w:endnote>
  <w:endnote w:type="continuationSeparator" w:id="0">
    <w:p w14:paraId="586D58C8" w14:textId="77777777" w:rsidR="00F94684" w:rsidRDefault="00F946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8101" w14:textId="77777777" w:rsidR="00E155F7" w:rsidRDefault="00E15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9CAE" w14:textId="77777777" w:rsidR="00E155F7" w:rsidRDefault="00E15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B9A5" w14:textId="77777777" w:rsidR="00F94684" w:rsidRDefault="00F94684" w:rsidP="00EE7812">
      <w:pPr>
        <w:spacing w:after="0" w:line="240" w:lineRule="auto"/>
      </w:pPr>
      <w:r>
        <w:separator/>
      </w:r>
    </w:p>
  </w:footnote>
  <w:footnote w:type="continuationSeparator" w:id="0">
    <w:p w14:paraId="3C9B1848" w14:textId="77777777" w:rsidR="00F94684" w:rsidRDefault="00F946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50D3" w14:textId="77777777" w:rsidR="00E155F7" w:rsidRDefault="00E15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F1ED41" w:rsidR="00934244" w:rsidRDefault="0000261B" w:rsidP="00613BC8">
    <w:pPr>
      <w:pStyle w:val="Header"/>
      <w:tabs>
        <w:tab w:val="left" w:pos="2580"/>
        <w:tab w:val="left" w:pos="2985"/>
      </w:tabs>
      <w:spacing w:line="276" w:lineRule="auto"/>
      <w:jc w:val="right"/>
    </w:pPr>
    <w:r>
      <w:t>Número 5</w:t>
    </w:r>
    <w:r w:rsidR="005249C8">
      <w:t>7</w:t>
    </w:r>
    <w:r w:rsidR="001C03AB">
      <w:t>9</w:t>
    </w:r>
    <w:r w:rsidR="00CF4690">
      <w:t>2</w:t>
    </w:r>
    <w:r>
      <w:t xml:space="preserve">, </w:t>
    </w:r>
    <w:r w:rsidR="00E155F7">
      <w:t>26</w:t>
    </w:r>
    <w:r w:rsidR="00745F5B">
      <w:t xml:space="preserve"> de abril</w:t>
    </w:r>
    <w:r>
      <w:t xml:space="preserve"> de 202</w:t>
    </w:r>
    <w:r w:rsidR="00461A09">
      <w:t>1</w:t>
    </w:r>
  </w:p>
  <w:p w14:paraId="29566F03" w14:textId="486D5996" w:rsidR="0000261B" w:rsidRDefault="00F9468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DD59" w14:textId="77777777" w:rsidR="00E155F7" w:rsidRDefault="00E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13"/>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A6"/>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5F7"/>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68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atedreporting.org/news/youre-invited-find-out-more-about-how-the-framework-and-sasb-standards-can-work-togeth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2021-04-24T21:19:00Z</dcterms:created>
  <dcterms:modified xsi:type="dcterms:W3CDTF">2021-04-24T21:19:00Z</dcterms:modified>
</cp:coreProperties>
</file>