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ABF2" w14:textId="52509088" w:rsidR="00A3350C" w:rsidRPr="00A3350C" w:rsidRDefault="00A3350C" w:rsidP="00A3350C">
      <w:pPr>
        <w:keepNext/>
        <w:framePr w:dropCap="drop" w:lines="3" w:wrap="around" w:vAnchor="text" w:hAnchor="text"/>
        <w:spacing w:after="0" w:line="926" w:lineRule="exact"/>
        <w:textAlignment w:val="baseline"/>
        <w:rPr>
          <w:position w:val="-9"/>
          <w:sz w:val="123"/>
        </w:rPr>
      </w:pPr>
      <w:r w:rsidRPr="00A3350C">
        <w:rPr>
          <w:position w:val="-9"/>
          <w:sz w:val="123"/>
        </w:rPr>
        <w:t>L</w:t>
      </w:r>
    </w:p>
    <w:p w14:paraId="2F5760FF" w14:textId="54872CD0" w:rsidR="008C4F28" w:rsidRDefault="00A3350C" w:rsidP="00A3350C">
      <w:r>
        <w:t xml:space="preserve">a NIIF para las Pymes debería ser usada únicamente por entidades que reciban en préstamo o administración recursos de terceros o que se financien con el sector bancario. Habría que repensar si la reglamentación sobre la captación masiva y habitual sigue siendo pertinente. Hoy el </w:t>
      </w:r>
      <w:hyperlink r:id="rId8" w:history="1">
        <w:r w:rsidRPr="00A3350C">
          <w:rPr>
            <w:rStyle w:val="Hyperlink"/>
          </w:rPr>
          <w:t>Decreto reglamentario 1981 de 1988</w:t>
        </w:r>
      </w:hyperlink>
      <w:r>
        <w:t xml:space="preserve"> enseña: “</w:t>
      </w:r>
      <w:r w:rsidRPr="00A3350C">
        <w:rPr>
          <w:i/>
          <w:iCs/>
        </w:rPr>
        <w:t xml:space="preserve">Artículo 1º El artículo 1º del Decreto 3227 de 1982, quedará así: ―"Artículo 1º Para los efectos del Decreto 2920 de 1982, se entiende que una persona natural o jurídica capta dineros del público en forma masiva y habitual en uno cualquiera de los siguientes casos: ―"1. Cuando su pasivo para con el público está compuesto por obligaciones con más de veinte (20) personas o por más de cincuenta (50) obligaciones, en cualquiera de los dos casos contraídas directamente o a través de interpuesta persona. ―"Por pasivo para con el público se entiende el monto de las obligaciones contraídas por haber recibido dinero a título de mutuo o a cualquiera otro en que no se prevea como contraprestación el suministro de bienes o servicios. ―"2. Cuando, conjunta o separadamente, haya celebrado en un período de tres (3) meses consecutivos más de veinte (20) contratos de mandato con el objeto de administrar dineros de sus mandantes bajo la modalidad de libre administración o para invertirlos en títulos o valores a juicio del mandatario, o haya vendido títulos de crédito o de inversión con la obligación para el comprador de transferirle la propiedad de títulos de la misma especie, a la vista o en un plazo convenido, y contra reembolso de un precio. ―"Para determinar el período de los tres (3) meses a que se refiere el inciso anterior, </w:t>
      </w:r>
      <w:r w:rsidRPr="00A3350C">
        <w:rPr>
          <w:i/>
          <w:iCs/>
        </w:rPr>
        <w:t>podrá tenerse como fecha inicial la que corresponda a cualquiera de los contratos de mandato o de las operaciones de venta. ―"Parágrafo 1. En cualquiera de los casos señalados debe concurrir además una de las siguientes condiciones: ―"a) Que el valor total de los dineros recibidos por el conjunto de las operaciones indicadas sobrepase el 50% del patrimonio líquido de aquella persona; o ―"b) Que las operaciones respectivas hayan sido el resultado de haber realizado ofertas públicas o privadas a personas innominadas, o de haber utilizado cualquier otro sistema con efectos idénticos o similares. ―"Parágrafo 2. No quedarán comprendidos dentro de los cómputos a que se refiere el presente artículo las operaciones realizadas con el cónyuge o los parientes hasta el 4º grado de consanguinidad, 2º de afinidad y único civil, o con los socios o asociados que, teniendo previamente esta calidad en la respectiva sociedad o asociación durante un período de seis (6) meses consecutivos, posean individualmente una participación en el capital de la misma sociedad o asociación superior al cinco por ciento (5%) de dicho capital. ―"Tampoco se computarán las operaciones realizadas con las instituciones financieras definidas por el artículo 24 del Decreto 2920 de 1982".</w:t>
      </w:r>
      <w:r>
        <w:t>”</w:t>
      </w:r>
    </w:p>
    <w:p w14:paraId="60CF1901" w14:textId="51C8EBE1" w:rsidR="00A3350C" w:rsidRDefault="00A3350C" w:rsidP="00A3350C">
      <w:r>
        <w:t>Al dividir las entidades entre participantes o no del mercado de capitales tiene mucho más sentido la aplicación de la NIIF para las Pymes. Se justifica que se trate de un estándar que mantenga los criterios de reconocimiento y medición de las normas plenas, sin tantas revelaciones.</w:t>
      </w:r>
    </w:p>
    <w:p w14:paraId="3575F041" w14:textId="169A0161" w:rsidR="00A3350C" w:rsidRPr="00E35D42" w:rsidRDefault="00A3350C" w:rsidP="00A3350C">
      <w:pPr>
        <w:jc w:val="right"/>
      </w:pPr>
      <w:r w:rsidRPr="003C4ED4">
        <w:rPr>
          <w:i/>
          <w:iCs/>
        </w:rPr>
        <w:t>Hernando Bermúdez Gómez</w:t>
      </w:r>
    </w:p>
    <w:sectPr w:rsidR="00A3350C" w:rsidRPr="00E35D4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0DD45" w14:textId="77777777" w:rsidR="00746232" w:rsidRDefault="00746232" w:rsidP="00EE7812">
      <w:pPr>
        <w:spacing w:after="0" w:line="240" w:lineRule="auto"/>
      </w:pPr>
      <w:r>
        <w:separator/>
      </w:r>
    </w:p>
  </w:endnote>
  <w:endnote w:type="continuationSeparator" w:id="0">
    <w:p w14:paraId="7FC618DC" w14:textId="77777777" w:rsidR="00746232" w:rsidRDefault="0074623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361FC" w14:textId="77777777" w:rsidR="00746232" w:rsidRDefault="00746232" w:rsidP="00EE7812">
      <w:pPr>
        <w:spacing w:after="0" w:line="240" w:lineRule="auto"/>
      </w:pPr>
      <w:r>
        <w:separator/>
      </w:r>
    </w:p>
  </w:footnote>
  <w:footnote w:type="continuationSeparator" w:id="0">
    <w:p w14:paraId="6ABA975D" w14:textId="77777777" w:rsidR="00746232" w:rsidRDefault="0074623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C1F46E8" w:rsidR="00934244" w:rsidRDefault="0000261B" w:rsidP="00613BC8">
    <w:pPr>
      <w:pStyle w:val="Header"/>
      <w:tabs>
        <w:tab w:val="left" w:pos="2580"/>
        <w:tab w:val="left" w:pos="2985"/>
      </w:tabs>
      <w:spacing w:line="276" w:lineRule="auto"/>
      <w:jc w:val="right"/>
    </w:pPr>
    <w:r>
      <w:t>Número 5</w:t>
    </w:r>
    <w:r w:rsidR="00825D25">
      <w:t>8</w:t>
    </w:r>
    <w:r w:rsidR="008C2AB1">
      <w:t>1</w:t>
    </w:r>
    <w:r w:rsidR="00E35D42">
      <w:t>9</w:t>
    </w:r>
    <w:r>
      <w:t xml:space="preserve">, </w:t>
    </w:r>
    <w:r w:rsidR="00760D41">
      <w:t>10</w:t>
    </w:r>
    <w:r w:rsidR="0099213A">
      <w:t xml:space="preserve"> de mayo</w:t>
    </w:r>
    <w:r>
      <w:t xml:space="preserve"> de 202</w:t>
    </w:r>
    <w:r w:rsidR="00461A09">
      <w:t>1</w:t>
    </w:r>
  </w:p>
  <w:p w14:paraId="29566F03" w14:textId="486D5996" w:rsidR="0000261B" w:rsidRDefault="0074623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3F"/>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32"/>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3B"/>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id=1380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2021-05-07T20:16:00Z</dcterms:created>
  <dcterms:modified xsi:type="dcterms:W3CDTF">2021-05-07T20:16:00Z</dcterms:modified>
</cp:coreProperties>
</file>