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FA" w:rsidRPr="00A07CFA" w:rsidRDefault="00A07CFA" w:rsidP="00A07CF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07CFA">
        <w:rPr>
          <w:rFonts w:cs="Calibri"/>
          <w:position w:val="-9"/>
          <w:sz w:val="123"/>
        </w:rPr>
        <w:t>L</w:t>
      </w:r>
    </w:p>
    <w:p w:rsidR="005719D6" w:rsidRPr="005719D6" w:rsidRDefault="005719D6" w:rsidP="005719D6">
      <w:r w:rsidRPr="005719D6">
        <w:t xml:space="preserve">a unidad de valor tributario (UVT) </w:t>
      </w:r>
      <w:r w:rsidR="00A07CFA">
        <w:t>que nació</w:t>
      </w:r>
      <w:r w:rsidRPr="005719D6">
        <w:t xml:space="preserve"> con la </w:t>
      </w:r>
      <w:hyperlink r:id="rId9" w:history="1">
        <w:r w:rsidRPr="00911D23">
          <w:rPr>
            <w:rStyle w:val="Hyperlink"/>
          </w:rPr>
          <w:t>Ley 1111 de 2006</w:t>
        </w:r>
      </w:hyperlink>
      <w:r w:rsidRPr="005719D6">
        <w:t>, es la medida de valor que permite ajustar cada año los valores tributarios relativos a los impuestos y obligaciones tributarias. La UVT</w:t>
      </w:r>
      <w:r w:rsidR="00911D23">
        <w:t xml:space="preserve"> </w:t>
      </w:r>
      <w:r w:rsidRPr="005719D6">
        <w:t xml:space="preserve">se ajusta anualmente de acuerdo </w:t>
      </w:r>
      <w:r w:rsidR="006C7F7C">
        <w:t>con</w:t>
      </w:r>
      <w:r w:rsidRPr="005719D6">
        <w:t xml:space="preserve"> la variación del índice de precios al consumidor de precios medios (IPC), certificada por el DANE </w:t>
      </w:r>
      <w:r w:rsidR="008A385B">
        <w:t>respecto d</w:t>
      </w:r>
      <w:r w:rsidRPr="005719D6">
        <w:t xml:space="preserve">el periodo comprendido entre el 1 de octubre del año anterior al gravable y la misma fecha del año inmediatamente anterior a este. </w:t>
      </w:r>
    </w:p>
    <w:p w:rsidR="005719D6" w:rsidRPr="005719D6" w:rsidRDefault="005719D6" w:rsidP="005719D6">
      <w:r w:rsidRPr="005719D6">
        <w:t xml:space="preserve">De acuerdo </w:t>
      </w:r>
      <w:r w:rsidR="00442C8A">
        <w:t>con</w:t>
      </w:r>
      <w:r w:rsidRPr="005719D6">
        <w:t xml:space="preserve"> lo anterior</w:t>
      </w:r>
      <w:r w:rsidR="00442C8A">
        <w:t xml:space="preserve">, </w:t>
      </w:r>
      <w:r w:rsidRPr="005719D6">
        <w:t xml:space="preserve">teniendo en cuenta que el DANE ya definió el IPC por el periodo Octubre 1 de 2011 a Octubre 1 de 2012 en 3,04%, ya se puede estimar el valor de la unidad de valor tributario para el año 2013, que de acuerdo </w:t>
      </w:r>
      <w:r w:rsidR="00380E6A">
        <w:t>con</w:t>
      </w:r>
      <w:r w:rsidRPr="005719D6">
        <w:t xml:space="preserve"> este porcentaje será de $26.841; resultado de tomar la UVT 2012 e incrementarla en el porcentaje antes citado.</w:t>
      </w:r>
    </w:p>
    <w:p w:rsidR="005719D6" w:rsidRPr="005719D6" w:rsidRDefault="005719D6" w:rsidP="005719D6">
      <w:r w:rsidRPr="005719D6">
        <w:t>Una vez definida la nueva UVT, podemos vislumbrar varios escenarios, en cuanto a algunas de las cifras más importantes de las normas tributarias expresadas en pesos que regirán para el próximo año gravable 2013:</w:t>
      </w:r>
    </w:p>
    <w:p w:rsidR="005719D6" w:rsidRPr="005719D6" w:rsidRDefault="005719D6" w:rsidP="005719D6">
      <w:pPr>
        <w:numPr>
          <w:ilvl w:val="0"/>
          <w:numId w:val="42"/>
        </w:numPr>
      </w:pPr>
      <w:r w:rsidRPr="005719D6">
        <w:t xml:space="preserve">El valor de la sanción mínima para impuestos nacionales según el </w:t>
      </w:r>
      <w:hyperlink r:id="rId10" w:history="1">
        <w:r w:rsidRPr="00A018AA">
          <w:rPr>
            <w:rStyle w:val="Hyperlink"/>
          </w:rPr>
          <w:t>artículo 639 del Estatuto Tributario</w:t>
        </w:r>
      </w:hyperlink>
      <w:r w:rsidR="00911D23">
        <w:t xml:space="preserve"> </w:t>
      </w:r>
      <w:r w:rsidRPr="005719D6">
        <w:t>quedará establecida en $268.000 (10 UVT).</w:t>
      </w:r>
    </w:p>
    <w:p w:rsidR="005719D6" w:rsidRPr="005719D6" w:rsidRDefault="005719D6" w:rsidP="005719D6">
      <w:pPr>
        <w:numPr>
          <w:ilvl w:val="0"/>
          <w:numId w:val="42"/>
        </w:numPr>
      </w:pPr>
      <w:r w:rsidRPr="005719D6">
        <w:t xml:space="preserve">Según la tabla del artículo 13 de la </w:t>
      </w:r>
      <w:hyperlink r:id="rId11" w:history="1">
        <w:r w:rsidRPr="001F37A6">
          <w:rPr>
            <w:rStyle w:val="Hyperlink"/>
          </w:rPr>
          <w:t>Ley 1527/2012</w:t>
        </w:r>
      </w:hyperlink>
      <w:r w:rsidRPr="005719D6">
        <w:t xml:space="preserve">, los trabajadores independientes pertenecientes al régimen simplificado y los no responsables de IVA que cumplen con los topes y condiciones de este </w:t>
      </w:r>
      <w:r w:rsidRPr="005719D6">
        <w:lastRenderedPageBreak/>
        <w:t xml:space="preserve">régimen, no estarán sujetos a retención en la fuente a título de renta, cuando los pagos acumulados en el mes no superen </w:t>
      </w:r>
      <w:proofErr w:type="gramStart"/>
      <w:r w:rsidRPr="005719D6">
        <w:t>los</w:t>
      </w:r>
      <w:proofErr w:type="gramEnd"/>
      <w:r w:rsidRPr="005719D6">
        <w:t xml:space="preserve"> $2.684.100 (100 UVT).</w:t>
      </w:r>
    </w:p>
    <w:p w:rsidR="005719D6" w:rsidRPr="005719D6" w:rsidRDefault="005719D6" w:rsidP="005719D6">
      <w:pPr>
        <w:numPr>
          <w:ilvl w:val="0"/>
          <w:numId w:val="42"/>
        </w:numPr>
      </w:pPr>
      <w:r w:rsidRPr="005719D6">
        <w:t>Las personas naturales tendrán que inscribirse en el régimen común a partir del 2014, si e</w:t>
      </w:r>
      <w:r w:rsidR="008314D3">
        <w:t>n el año gravable 2013 obtuviere</w:t>
      </w:r>
      <w:r w:rsidRPr="005719D6">
        <w:t>n ingresos gravados superiores a $107.364.000 (4.000 UVT) y</w:t>
      </w:r>
      <w:r w:rsidR="001F37A6">
        <w:t>,</w:t>
      </w:r>
      <w:r w:rsidRPr="005719D6">
        <w:t xml:space="preserve"> además</w:t>
      </w:r>
      <w:r w:rsidR="001F37A6">
        <w:t>,</w:t>
      </w:r>
      <w:r w:rsidRPr="005719D6">
        <w:t xml:space="preserve"> cumplir con los otros requisitos del </w:t>
      </w:r>
      <w:hyperlink r:id="rId12" w:history="1">
        <w:r w:rsidRPr="008314D3">
          <w:rPr>
            <w:rStyle w:val="Hyperlink"/>
          </w:rPr>
          <w:t>artículo 499 del E.T.</w:t>
        </w:r>
      </w:hyperlink>
    </w:p>
    <w:p w:rsidR="005719D6" w:rsidRPr="005719D6" w:rsidRDefault="005719D6" w:rsidP="005719D6">
      <w:pPr>
        <w:numPr>
          <w:ilvl w:val="0"/>
          <w:numId w:val="42"/>
        </w:numPr>
      </w:pPr>
      <w:r w:rsidRPr="005719D6">
        <w:t xml:space="preserve">De acuerdo </w:t>
      </w:r>
      <w:r w:rsidR="00E32AD1">
        <w:t>con</w:t>
      </w:r>
      <w:r w:rsidRPr="005719D6">
        <w:t xml:space="preserve"> los artículos </w:t>
      </w:r>
      <w:hyperlink r:id="rId13" w:history="1">
        <w:r w:rsidRPr="008314D3">
          <w:rPr>
            <w:rStyle w:val="Hyperlink"/>
          </w:rPr>
          <w:t>592</w:t>
        </w:r>
      </w:hyperlink>
      <w:r w:rsidRPr="005719D6">
        <w:t xml:space="preserve">, </w:t>
      </w:r>
      <w:hyperlink r:id="rId14" w:history="1">
        <w:r w:rsidRPr="008314D3">
          <w:rPr>
            <w:rStyle w:val="Hyperlink"/>
          </w:rPr>
          <w:t>593</w:t>
        </w:r>
      </w:hyperlink>
      <w:r w:rsidRPr="005719D6">
        <w:t xml:space="preserve"> y </w:t>
      </w:r>
      <w:hyperlink r:id="rId15" w:history="1">
        <w:r w:rsidRPr="00E32AD1">
          <w:rPr>
            <w:rStyle w:val="Hyperlink"/>
          </w:rPr>
          <w:t>594-1</w:t>
        </w:r>
      </w:hyperlink>
      <w:r w:rsidRPr="005719D6">
        <w:t xml:space="preserve"> del E.T., los contribuyentes personas naturales y sucesiones ilíquidas que no sean responsables del IVA, tendrán que presentar declaración de renta por el año 2013, si su patrimonio bruto excede de $120.784.500 (4.500 UVT).</w:t>
      </w:r>
    </w:p>
    <w:p w:rsidR="005719D6" w:rsidRPr="005719D6" w:rsidRDefault="005719D6" w:rsidP="005719D6">
      <w:pPr>
        <w:numPr>
          <w:ilvl w:val="0"/>
          <w:numId w:val="42"/>
        </w:numPr>
      </w:pPr>
      <w:r w:rsidRPr="005719D6">
        <w:t>Las personas naturales obligadas y no obligadas a llevar contabilidad tendrán que liquidar impuesto de renta, si su renta liquida gravable en el año 2013 supera los $29.283.531 (1.091 UVT)</w:t>
      </w:r>
      <w:r w:rsidR="00911D23">
        <w:t xml:space="preserve"> </w:t>
      </w:r>
    </w:p>
    <w:p w:rsidR="005719D6" w:rsidRPr="005719D6" w:rsidRDefault="0085675D" w:rsidP="005719D6">
      <w:r>
        <w:t>Adviértase que</w:t>
      </w:r>
      <w:r w:rsidR="005719D6" w:rsidRPr="005719D6">
        <w:t xml:space="preserve"> el valor de la UVT que regirá para el año 2013 </w:t>
      </w:r>
      <w:r>
        <w:t>tendrá que</w:t>
      </w:r>
      <w:r w:rsidR="005719D6" w:rsidRPr="005719D6">
        <w:t xml:space="preserve"> estar señala</w:t>
      </w:r>
      <w:r w:rsidR="00E32AD1">
        <w:t>do</w:t>
      </w:r>
      <w:r w:rsidR="005719D6" w:rsidRPr="005719D6">
        <w:t xml:space="preserve"> en una resolución que la DIAN debe</w:t>
      </w:r>
      <w:r w:rsidR="00E32AD1">
        <w:t>rá</w:t>
      </w:r>
      <w:r w:rsidR="005719D6" w:rsidRPr="005719D6">
        <w:t xml:space="preserve"> expedir a más tardar </w:t>
      </w:r>
      <w:r w:rsidR="00E32AD1">
        <w:t xml:space="preserve">el </w:t>
      </w:r>
      <w:r w:rsidR="005719D6" w:rsidRPr="005719D6">
        <w:t>diciembre 31 de 2012.</w:t>
      </w:r>
      <w:bookmarkStart w:id="0" w:name="_GoBack"/>
      <w:bookmarkEnd w:id="0"/>
    </w:p>
    <w:p w:rsidR="004B385A" w:rsidRPr="005719D6" w:rsidRDefault="005719D6" w:rsidP="00380E6A">
      <w:pPr>
        <w:jc w:val="right"/>
      </w:pPr>
      <w:r w:rsidRPr="005719D6">
        <w:rPr>
          <w:i/>
        </w:rPr>
        <w:t xml:space="preserve">Cesar Evelio </w:t>
      </w:r>
      <w:proofErr w:type="spellStart"/>
      <w:r w:rsidRPr="005719D6">
        <w:rPr>
          <w:i/>
        </w:rPr>
        <w:t>Anzola</w:t>
      </w:r>
      <w:proofErr w:type="spellEnd"/>
      <w:r w:rsidRPr="005719D6">
        <w:rPr>
          <w:i/>
        </w:rPr>
        <w:t xml:space="preserve"> Aguilar</w:t>
      </w:r>
    </w:p>
    <w:sectPr w:rsidR="004B385A" w:rsidRPr="005719D6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58C" w:rsidRDefault="00A3058C" w:rsidP="00EE7812">
      <w:pPr>
        <w:spacing w:after="0" w:line="240" w:lineRule="auto"/>
      </w:pPr>
      <w:r>
        <w:separator/>
      </w:r>
    </w:p>
  </w:endnote>
  <w:endnote w:type="continuationSeparator" w:id="0">
    <w:p w:rsidR="00A3058C" w:rsidRDefault="00A3058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58C" w:rsidRDefault="00A3058C" w:rsidP="00EE7812">
      <w:pPr>
        <w:spacing w:after="0" w:line="240" w:lineRule="auto"/>
      </w:pPr>
      <w:r>
        <w:separator/>
      </w:r>
    </w:p>
  </w:footnote>
  <w:footnote w:type="continuationSeparator" w:id="0">
    <w:p w:rsidR="00A3058C" w:rsidRDefault="00A3058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5719D6">
      <w:t>90</w:t>
    </w:r>
    <w:r w:rsidR="009D09BB">
      <w:t xml:space="preserve">, </w:t>
    </w:r>
    <w:r w:rsidR="0085456A">
      <w:t>octubre</w:t>
    </w:r>
    <w:r w:rsidR="00E00D55">
      <w:t xml:space="preserve"> </w:t>
    </w:r>
    <w:r w:rsidR="00CA2D08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A3058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6"/>
  </w:num>
  <w:num w:numId="7">
    <w:abstractNumId w:val="37"/>
  </w:num>
  <w:num w:numId="8">
    <w:abstractNumId w:val="17"/>
  </w:num>
  <w:num w:numId="9">
    <w:abstractNumId w:val="6"/>
  </w:num>
  <w:num w:numId="10">
    <w:abstractNumId w:val="24"/>
  </w:num>
  <w:num w:numId="11">
    <w:abstractNumId w:val="27"/>
  </w:num>
  <w:num w:numId="12">
    <w:abstractNumId w:val="1"/>
  </w:num>
  <w:num w:numId="13">
    <w:abstractNumId w:val="10"/>
  </w:num>
  <w:num w:numId="14">
    <w:abstractNumId w:val="12"/>
  </w:num>
  <w:num w:numId="15">
    <w:abstractNumId w:val="23"/>
  </w:num>
  <w:num w:numId="16">
    <w:abstractNumId w:val="8"/>
  </w:num>
  <w:num w:numId="17">
    <w:abstractNumId w:val="5"/>
  </w:num>
  <w:num w:numId="18">
    <w:abstractNumId w:val="33"/>
  </w:num>
  <w:num w:numId="19">
    <w:abstractNumId w:val="14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5"/>
  </w:num>
  <w:num w:numId="25">
    <w:abstractNumId w:val="2"/>
  </w:num>
  <w:num w:numId="26">
    <w:abstractNumId w:val="16"/>
  </w:num>
  <w:num w:numId="27">
    <w:abstractNumId w:val="29"/>
  </w:num>
  <w:num w:numId="28">
    <w:abstractNumId w:val="30"/>
  </w:num>
  <w:num w:numId="29">
    <w:abstractNumId w:val="28"/>
  </w:num>
  <w:num w:numId="30">
    <w:abstractNumId w:val="32"/>
  </w:num>
  <w:num w:numId="31">
    <w:abstractNumId w:val="4"/>
  </w:num>
  <w:num w:numId="32">
    <w:abstractNumId w:val="38"/>
  </w:num>
  <w:num w:numId="33">
    <w:abstractNumId w:val="11"/>
  </w:num>
  <w:num w:numId="34">
    <w:abstractNumId w:val="40"/>
  </w:num>
  <w:num w:numId="35">
    <w:abstractNumId w:val="22"/>
  </w:num>
  <w:num w:numId="36">
    <w:abstractNumId w:val="21"/>
  </w:num>
  <w:num w:numId="37">
    <w:abstractNumId w:val="26"/>
  </w:num>
  <w:num w:numId="38">
    <w:abstractNumId w:val="9"/>
  </w:num>
  <w:num w:numId="39">
    <w:abstractNumId w:val="13"/>
  </w:num>
  <w:num w:numId="40">
    <w:abstractNumId w:val="0"/>
  </w:num>
  <w:num w:numId="41">
    <w:abstractNumId w:val="3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0E3"/>
    <w:rsid w:val="001D0135"/>
    <w:rsid w:val="001D0798"/>
    <w:rsid w:val="001D081B"/>
    <w:rsid w:val="001D09A6"/>
    <w:rsid w:val="001D0CC2"/>
    <w:rsid w:val="001D1997"/>
    <w:rsid w:val="001D19A0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7A6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19"/>
    <w:rsid w:val="00777952"/>
    <w:rsid w:val="00777EC2"/>
    <w:rsid w:val="00780598"/>
    <w:rsid w:val="00781561"/>
    <w:rsid w:val="007818D2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9F2"/>
    <w:rsid w:val="007E2C15"/>
    <w:rsid w:val="007E339D"/>
    <w:rsid w:val="007E3591"/>
    <w:rsid w:val="007E37B4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85B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58C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566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616F"/>
    <w:rsid w:val="00B3684F"/>
    <w:rsid w:val="00B373EC"/>
    <w:rsid w:val="00B373FC"/>
    <w:rsid w:val="00B379C4"/>
    <w:rsid w:val="00B37ACE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C9B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42C"/>
    <w:rsid w:val="00F936A6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n.gov.co/dian/15servicios.nsf/0108fdc3639d83ff05256f0b006abb3d/5567b498e30cafc905256f0d005eebb5?OpenDocum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ian/15servicios.nsf/0108fdc3639d83ff05256f0b006abb3d/78a70a5a06e33ae605256f0c005a785d?OpenDocume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sp.presidencia.gov.co/Normativa/Leyes/Documents/ley152727042012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an.gov.co/dian/15servicios.nsf/0108fdc3639d83ff05256f0b006abb3d/f29b5f8509eb97e805256f0d005f1dbf?OpenDocument" TargetMode="External"/><Relationship Id="rId10" Type="http://schemas.openxmlformats.org/officeDocument/2006/relationships/hyperlink" Target="http://www.dian.gov.co/dian/15servicios.nsf/0108fdc3639d83ff05256f0b006abb3d/36638550d1fcacd305256f0e0054cca5?OpenDocume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2006/ley_1111_2006_pr001.html" TargetMode="External"/><Relationship Id="rId14" Type="http://schemas.openxmlformats.org/officeDocument/2006/relationships/hyperlink" Target="http://www.dian.gov.co/dian/15servicios.nsf/0108fdc3639d83ff05256f0b006abb3d/1dbd0da6f3ff40e705256f0d005efd58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9661-8B13-4D12-8271-7493FD7B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2012-10-15T16:10:00Z</dcterms:created>
  <dcterms:modified xsi:type="dcterms:W3CDTF">2012-10-15T16:29:00Z</dcterms:modified>
</cp:coreProperties>
</file>