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83B" w:rsidRPr="000E583B" w:rsidRDefault="000E583B" w:rsidP="000E583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0E583B">
        <w:rPr>
          <w:rFonts w:cs="Calibri"/>
          <w:position w:val="-9"/>
          <w:sz w:val="123"/>
        </w:rPr>
        <w:t>E</w:t>
      </w:r>
    </w:p>
    <w:p w:rsidR="00E46706" w:rsidRPr="00E46706" w:rsidRDefault="00E46706" w:rsidP="00E46706">
      <w:r w:rsidRPr="00E46706">
        <w:t>n la determinación de la renta liquida ordinaria de un contribuyente del impuesto sobre la renta se encuentran involucradas algunas deducciones que</w:t>
      </w:r>
      <w:r w:rsidR="007C73A2">
        <w:t>,</w:t>
      </w:r>
      <w:r w:rsidRPr="00E46706">
        <w:t xml:space="preserve"> por su particularidad, se pueden denominar como deducciones especiales</w:t>
      </w:r>
      <w:r w:rsidR="007C73A2">
        <w:t>. Este es el caso de la d</w:t>
      </w:r>
      <w:r w:rsidRPr="00E46706">
        <w:t xml:space="preserve">educción establecida en el artículo 36 de </w:t>
      </w:r>
      <w:hyperlink r:id="rId9" w:history="1">
        <w:r w:rsidRPr="004D2A48">
          <w:rPr>
            <w:rStyle w:val="Hyperlink"/>
          </w:rPr>
          <w:t>Ley 1450 de 2011</w:t>
        </w:r>
      </w:hyperlink>
      <w:r w:rsidR="00557D5E">
        <w:t>.</w:t>
      </w:r>
    </w:p>
    <w:p w:rsidR="00E46706" w:rsidRPr="00E46706" w:rsidRDefault="00E46706" w:rsidP="00E46706">
      <w:r w:rsidRPr="00E46706">
        <w:t xml:space="preserve">Esta Ley introdujo modificaciones al artículo 158-1 del E.T., el cual contempla la deducción por inversiones en investigación y desarrollo tecnológico, la cual </w:t>
      </w:r>
      <w:r w:rsidR="004D2A48">
        <w:t>tiene</w:t>
      </w:r>
      <w:r w:rsidRPr="00E46706">
        <w:t xml:space="preserve"> aplicación a partir del año fiscal 2012, </w:t>
      </w:r>
      <w:r w:rsidR="004D2A48">
        <w:t>tal como lo señaló</w:t>
      </w:r>
      <w:r w:rsidRPr="00E46706">
        <w:t xml:space="preserve"> la DIAN mediante el </w:t>
      </w:r>
      <w:hyperlink r:id="rId10" w:history="1">
        <w:r w:rsidRPr="004D2A48">
          <w:rPr>
            <w:rStyle w:val="Hyperlink"/>
          </w:rPr>
          <w:t>concepto 57712 del 4 de agosto de 2011</w:t>
        </w:r>
      </w:hyperlink>
      <w:r w:rsidRPr="00E46706">
        <w:t>.</w:t>
      </w:r>
    </w:p>
    <w:p w:rsidR="00E46706" w:rsidRPr="00E46706" w:rsidRDefault="00E46706" w:rsidP="00E46706">
      <w:r w:rsidRPr="00E46706">
        <w:t xml:space="preserve">De acuerdo </w:t>
      </w:r>
      <w:r w:rsidR="00557D5E">
        <w:t>con</w:t>
      </w:r>
      <w:r w:rsidRPr="00E46706">
        <w:t xml:space="preserve"> esta ley, </w:t>
      </w:r>
      <w:r w:rsidR="00557D5E">
        <w:t>que creó</w:t>
      </w:r>
      <w:r w:rsidRPr="00E46706">
        <w:t xml:space="preserve"> el Consejo Nacional de Beneficios Tributarios en Ciencia,</w:t>
      </w:r>
      <w:r w:rsidR="00557D5E">
        <w:t xml:space="preserve"> </w:t>
      </w:r>
      <w:r w:rsidRPr="00E46706">
        <w:t>tienen derecho a este beneficio las personas naturales y jurídicas, el cual consiste en deducir el 175% del valor invertido en proyectos en el periodo gravable en que se realiz</w:t>
      </w:r>
      <w:r w:rsidR="009917EC">
        <w:t>ó</w:t>
      </w:r>
      <w:r w:rsidRPr="00E46706">
        <w:t xml:space="preserve"> la inversión, sin que sobrepase el 40% de la renta líquida determinada antes de restar la inversión.</w:t>
      </w:r>
      <w:r w:rsidR="00557D5E">
        <w:t xml:space="preserve"> </w:t>
      </w:r>
    </w:p>
    <w:p w:rsidR="00E46706" w:rsidRPr="00E46706" w:rsidRDefault="00E46706" w:rsidP="00E46706">
      <w:r w:rsidRPr="00E46706">
        <w:t>Las inversiones deberán realizarse a través de investigadores o grupos de investigación registrados y reconocidos por Colciencia</w:t>
      </w:r>
      <w:r w:rsidR="004A0EAD">
        <w:t>s, cuyos proyectos comprenda</w:t>
      </w:r>
      <w:r w:rsidRPr="00E46706">
        <w:t>n la vinculación de nuevo personal calificado y acreditado de nivel de formación técnica profesional, tecnológica, profesional, maestría o doctorado a Centros o Grupos de Investigación o Innovación.</w:t>
      </w:r>
    </w:p>
    <w:p w:rsidR="00E46706" w:rsidRPr="00E46706" w:rsidRDefault="00E46706" w:rsidP="00E46706">
      <w:r w:rsidRPr="00E46706">
        <w:t xml:space="preserve">Por otra parte, </w:t>
      </w:r>
      <w:r w:rsidR="004A0EAD" w:rsidRPr="00E46706">
        <w:t>esta deducción</w:t>
      </w:r>
      <w:r w:rsidR="004A0EAD" w:rsidRPr="00E46706">
        <w:t xml:space="preserve"> </w:t>
      </w:r>
      <w:r w:rsidRPr="00E46706">
        <w:t xml:space="preserve">es </w:t>
      </w:r>
      <w:r w:rsidR="004A0EAD">
        <w:t>muy</w:t>
      </w:r>
      <w:r w:rsidRPr="00E46706">
        <w:t xml:space="preserve"> atractiva </w:t>
      </w:r>
      <w:r w:rsidR="004A0EAD">
        <w:t>por</w:t>
      </w:r>
      <w:r w:rsidRPr="00E46706">
        <w:t xml:space="preserve"> cuanto si el beneficio supera el valor máximo deducible en el año en que se realiz</w:t>
      </w:r>
      <w:r w:rsidR="00327D86">
        <w:t>ó</w:t>
      </w:r>
      <w:r w:rsidRPr="00E46706">
        <w:t xml:space="preserve"> la inversión o la donación, el exceso </w:t>
      </w:r>
      <w:r w:rsidRPr="00E46706">
        <w:lastRenderedPageBreak/>
        <w:t>puede ser solicitado en los periodos fiscales siguientes, hasta agotar dicha inversión o donación.</w:t>
      </w:r>
    </w:p>
    <w:p w:rsidR="00E46706" w:rsidRPr="00E46706" w:rsidRDefault="00E46706" w:rsidP="00E46706">
      <w:r w:rsidRPr="00E46706">
        <w:t>La Ley contempla dos alternativas para el tratamiento de la deducción por inversiones en investigación y desarrollo tecnológico: Una como inversión, es decir, un tratamiento de activo para el donante y</w:t>
      </w:r>
      <w:r w:rsidR="008430DD">
        <w:t>,</w:t>
      </w:r>
      <w:r w:rsidRPr="00E46706">
        <w:t xml:space="preserve"> dos</w:t>
      </w:r>
      <w:r w:rsidR="008430DD">
        <w:t>,</w:t>
      </w:r>
      <w:r w:rsidRPr="00E46706">
        <w:t xml:space="preserve"> un tratamiento en el gasto como donación. Si se opta por la primera alternativa, los gastos de depreciación o amortización se excluyen en</w:t>
      </w:r>
      <w:r w:rsidR="008430DD">
        <w:t xml:space="preserve"> la determinación de la renta lí</w:t>
      </w:r>
      <w:r w:rsidRPr="00E46706">
        <w:t xml:space="preserve">quida y si se toma como donación son exigibles los requisitos establecidos en los artículos </w:t>
      </w:r>
      <w:hyperlink r:id="rId11" w:history="1">
        <w:r w:rsidRPr="008430DD">
          <w:rPr>
            <w:rStyle w:val="Hyperlink"/>
          </w:rPr>
          <w:t>125-1</w:t>
        </w:r>
      </w:hyperlink>
      <w:r w:rsidRPr="00E46706">
        <w:t xml:space="preserve">, </w:t>
      </w:r>
      <w:hyperlink r:id="rId12" w:history="1">
        <w:r w:rsidRPr="008430DD">
          <w:rPr>
            <w:rStyle w:val="Hyperlink"/>
          </w:rPr>
          <w:t>125-2</w:t>
        </w:r>
      </w:hyperlink>
      <w:r w:rsidRPr="00E46706">
        <w:t xml:space="preserve"> y </w:t>
      </w:r>
      <w:hyperlink r:id="rId13" w:history="1">
        <w:r w:rsidRPr="008430DD">
          <w:rPr>
            <w:rStyle w:val="Hyperlink"/>
          </w:rPr>
          <w:t>125-3</w:t>
        </w:r>
      </w:hyperlink>
      <w:r w:rsidRPr="00E46706">
        <w:t xml:space="preserve"> del E.T.</w:t>
      </w:r>
    </w:p>
    <w:p w:rsidR="00E46706" w:rsidRPr="00E46706" w:rsidRDefault="00E46706" w:rsidP="00E46706">
      <w:r w:rsidRPr="00E46706">
        <w:t xml:space="preserve">De otro lado, este beneficio no genera utilidad gravada en cabeza de los socios o accionistas </w:t>
      </w:r>
      <w:r w:rsidR="00462C4C">
        <w:t xml:space="preserve">en </w:t>
      </w:r>
      <w:r w:rsidRPr="00E46706">
        <w:t>lo correspondiente a la deducción del gasto teórico del 75%. Igualmente</w:t>
      </w:r>
      <w:r w:rsidR="006C2E49">
        <w:t>,</w:t>
      </w:r>
      <w:r w:rsidRPr="00E46706">
        <w:t xml:space="preserve"> quienes reciban recursos para ciencia y tecnología</w:t>
      </w:r>
      <w:r w:rsidR="006C2E49">
        <w:t xml:space="preserve">, </w:t>
      </w:r>
      <w:r w:rsidRPr="00E46706">
        <w:t xml:space="preserve">que sean contribuyentes del impuesto sobre la renta, </w:t>
      </w:r>
      <w:r w:rsidR="006C2E49">
        <w:t>tratarán</w:t>
      </w:r>
      <w:r w:rsidRPr="00E46706">
        <w:t xml:space="preserve"> </w:t>
      </w:r>
      <w:r w:rsidR="006C2E49">
        <w:t xml:space="preserve">tales </w:t>
      </w:r>
      <w:r w:rsidRPr="00E46706">
        <w:t xml:space="preserve">recursos como ingresos no constitutivos de renta o ganancia ocasional, </w:t>
      </w:r>
      <w:r w:rsidR="006C2E49">
        <w:t xml:space="preserve">según el </w:t>
      </w:r>
      <w:bookmarkStart w:id="0" w:name="_GoBack"/>
      <w:bookmarkEnd w:id="0"/>
      <w:r w:rsidRPr="00E46706">
        <w:t>artículo 57-2 del E.T.</w:t>
      </w:r>
    </w:p>
    <w:p w:rsidR="004B385A" w:rsidRPr="007A4C6A" w:rsidRDefault="00E46706" w:rsidP="00E46706">
      <w:pPr>
        <w:jc w:val="right"/>
      </w:pPr>
      <w:r w:rsidRPr="00E46706">
        <w:rPr>
          <w:i/>
        </w:rPr>
        <w:t xml:space="preserve">Cesar Evelio </w:t>
      </w:r>
      <w:proofErr w:type="spellStart"/>
      <w:r w:rsidRPr="00E46706">
        <w:rPr>
          <w:i/>
        </w:rPr>
        <w:t>Anzola</w:t>
      </w:r>
      <w:proofErr w:type="spellEnd"/>
      <w:r w:rsidRPr="00E46706">
        <w:rPr>
          <w:i/>
        </w:rPr>
        <w:t xml:space="preserve"> Aguilar</w:t>
      </w:r>
    </w:p>
    <w:sectPr w:rsidR="004B385A" w:rsidRPr="007A4C6A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3DB" w:rsidRDefault="000B33DB" w:rsidP="00EE7812">
      <w:pPr>
        <w:spacing w:after="0" w:line="240" w:lineRule="auto"/>
      </w:pPr>
      <w:r>
        <w:separator/>
      </w:r>
    </w:p>
  </w:endnote>
  <w:endnote w:type="continuationSeparator" w:id="0">
    <w:p w:rsidR="000B33DB" w:rsidRDefault="000B33D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3DB" w:rsidRDefault="000B33DB" w:rsidP="00EE7812">
      <w:pPr>
        <w:spacing w:after="0" w:line="240" w:lineRule="auto"/>
      </w:pPr>
      <w:r>
        <w:separator/>
      </w:r>
    </w:p>
  </w:footnote>
  <w:footnote w:type="continuationSeparator" w:id="0">
    <w:p w:rsidR="000B33DB" w:rsidRDefault="000B33D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A4C6A">
      <w:t>92</w:t>
    </w:r>
    <w:r w:rsidR="009D09BB">
      <w:t xml:space="preserve">, </w:t>
    </w:r>
    <w:r w:rsidR="0085456A">
      <w:t>octubre</w:t>
    </w:r>
    <w:r w:rsidR="00E00D55">
      <w:t xml:space="preserve"> </w:t>
    </w:r>
    <w:r w:rsidR="00CA2D08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0B33D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29"/>
  </w:num>
  <w:num w:numId="28">
    <w:abstractNumId w:val="30"/>
  </w:num>
  <w:num w:numId="29">
    <w:abstractNumId w:val="28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40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0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DB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83B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0E3"/>
    <w:rsid w:val="001D0135"/>
    <w:rsid w:val="001D0798"/>
    <w:rsid w:val="001D081B"/>
    <w:rsid w:val="001D09A6"/>
    <w:rsid w:val="001D0CC2"/>
    <w:rsid w:val="001D1997"/>
    <w:rsid w:val="001D19A0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7A6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27D86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2C4C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975"/>
    <w:rsid w:val="00496F5E"/>
    <w:rsid w:val="0049789D"/>
    <w:rsid w:val="00497AA9"/>
    <w:rsid w:val="00497FC5"/>
    <w:rsid w:val="004A01CD"/>
    <w:rsid w:val="004A0EA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48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57D5E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306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E49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3A2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9F2"/>
    <w:rsid w:val="007E2C15"/>
    <w:rsid w:val="007E339D"/>
    <w:rsid w:val="007E3591"/>
    <w:rsid w:val="007E37B4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0DD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85B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7EC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566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3EC"/>
    <w:rsid w:val="00B373FC"/>
    <w:rsid w:val="00B379C4"/>
    <w:rsid w:val="00B37ACE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C9B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706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648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ian/15servicios.nsf/0108fdc3639d83ff05256f0b006abb3d/0d23677be19e644405256f0c006ac7a2?OpenDocu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ef208bf4b5ebaceb05256f0c006ab506?OpenDocu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660760844ff13a8805256f0c006aa0cd?OpenDocum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oogle.com.co/url?sa=t&amp;rct=j&amp;q=concepto%20dian%2057712&amp;source=web&amp;cd=1&amp;cad=rja&amp;ved=0CB8QFjAA&amp;url=http%3A%2F%2Fwww.contribuyente.org%2Fconcepto-dian-n%25C2%25B0-57712-de-04-08-2011&amp;ei=3mp8UMnAKOHi0gGgxYH4DA&amp;usg=AFQjCNHjfWmjWOl2RPptRn74eR9W9Xje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2011/ley_1450_2011.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63E4-80B1-4F70-A47C-B0791CD4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2012-10-15T16:52:00Z</dcterms:created>
  <dcterms:modified xsi:type="dcterms:W3CDTF">2012-10-15T20:11:00Z</dcterms:modified>
</cp:coreProperties>
</file>