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1BC1" w14:textId="36C94B9B" w:rsidR="0026138D" w:rsidRPr="0026138D" w:rsidRDefault="0026138D" w:rsidP="0026138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26138D">
        <w:rPr>
          <w:position w:val="-9"/>
          <w:sz w:val="123"/>
        </w:rPr>
        <w:t>L</w:t>
      </w:r>
    </w:p>
    <w:p w14:paraId="5AB07A04" w14:textId="6748CDB5" w:rsidR="0026138D" w:rsidRPr="0026138D" w:rsidRDefault="0026138D" w:rsidP="0026138D">
      <w:r w:rsidRPr="0026138D">
        <w:t xml:space="preserve">as demandas en contra del Estado son, sin duda, uno de los grandes dolores de cabeza para las finanzas públicas; año tras año son significativos los recursos destinados en el presupuesto público para atender el pago de sentencias o arbitrajes que los jueces o árbitros establecen en contra de las entidades públicas. </w:t>
      </w:r>
    </w:p>
    <w:p w14:paraId="3F45C4B1" w14:textId="499C4D1F" w:rsidR="0026138D" w:rsidRPr="0026138D" w:rsidRDefault="0026138D" w:rsidP="0026138D">
      <w:r w:rsidRPr="0026138D">
        <w:t xml:space="preserve">Este tema fue de los primeros que abordó la Contaduría General de la Nación (CGN), desde sus inicios, para el reconocimiento contable, la presentación y revelación en los estados financieros de las entidades públicas involucradas en estos pleitos judiciales, lo cual justificó y sirvió de argumento para la creación de la Agencia Nacional de Defensa Jurídica del Estado (ANDJE), con la </w:t>
      </w:r>
      <w:hyperlink r:id="rId8" w:anchor=":~:text=(mayo%2004)-,por%20medio%20de%20la%20cual%20se%20escinden%20unos%20Ministerios%2C%20se,y%20se%20dictan%20otras%20disposiciones." w:history="1">
        <w:r w:rsidRPr="0026138D">
          <w:rPr>
            <w:rStyle w:val="Hyperlink"/>
          </w:rPr>
          <w:t>Ley 1444 de 2011</w:t>
        </w:r>
      </w:hyperlink>
      <w:r w:rsidRPr="0026138D">
        <w:t>.</w:t>
      </w:r>
    </w:p>
    <w:p w14:paraId="3E0684A3" w14:textId="77777777" w:rsidR="0026138D" w:rsidRPr="0026138D" w:rsidRDefault="0026138D" w:rsidP="0026138D">
      <w:r w:rsidRPr="0026138D">
        <w:t>La CGN tiene definido un procedimiento contable para el registro de los procesos judiciales, arbitrajes, conciliaciones extrajudiciales y embargos sobre cuentas bancarias, con el cual explica paso a paso el reconocimiento a efectuar de acuerdo con la evolución del respectivo proceso. En él se clasifican las obligaciones en remotas, posibles y probables, que pueden derivar en una sentencia condenatoria, laudo arbitral o acta de conciliación extrajudicial definitivas; pero también en sentencia o laudo arbitral absolutorios o acta de no conciliación.</w:t>
      </w:r>
    </w:p>
    <w:p w14:paraId="7C87B2D8" w14:textId="77777777" w:rsidR="0026138D" w:rsidRPr="0026138D" w:rsidRDefault="0026138D" w:rsidP="0026138D">
      <w:r w:rsidRPr="0026138D">
        <w:t xml:space="preserve">Una obligación se considera </w:t>
      </w:r>
      <w:r w:rsidRPr="0026138D">
        <w:rPr>
          <w:i/>
          <w:iCs/>
        </w:rPr>
        <w:t>remota</w:t>
      </w:r>
      <w:r w:rsidRPr="0026138D">
        <w:t xml:space="preserve"> si la probabilidad de pérdida del litigio es prácticamente nula, situación que no requiere reconocimiento contable ni revelación, pero sí un seguimiento al desarrollo del proceso. Se considera </w:t>
      </w:r>
      <w:r w:rsidRPr="0026138D">
        <w:rPr>
          <w:i/>
          <w:iCs/>
        </w:rPr>
        <w:t>posible</w:t>
      </w:r>
      <w:r w:rsidRPr="0026138D">
        <w:t xml:space="preserve"> si la probabilidad de pérdida del litigio es </w:t>
      </w:r>
      <w:r w:rsidRPr="0026138D">
        <w:t xml:space="preserve">menor que la probabilidad de no pérdida, debiendo revelarse como un pasivo contingente, un registro en cuentas de orden si puede hacerse una medición financiera y observando la evolución del proceso. La obligación será </w:t>
      </w:r>
      <w:r w:rsidRPr="0026138D">
        <w:rPr>
          <w:i/>
          <w:iCs/>
        </w:rPr>
        <w:t>probable</w:t>
      </w:r>
      <w:r w:rsidRPr="0026138D">
        <w:t xml:space="preserve"> si la probabilidad de pérdida del litigio es más alta que la probabilidad de no pérdida, situación que conlleva al reconocimiento de un pasivo </w:t>
      </w:r>
      <w:r w:rsidRPr="0026138D">
        <w:rPr>
          <w:i/>
          <w:iCs/>
        </w:rPr>
        <w:t>(provisión)</w:t>
      </w:r>
      <w:r w:rsidRPr="0026138D">
        <w:t xml:space="preserve"> y el gasto respectivo. Con una sentencia o laudo condenatorio definitivos o acuerdo de conciliación, la obligación será un pasivo </w:t>
      </w:r>
      <w:r w:rsidRPr="0026138D">
        <w:rPr>
          <w:i/>
          <w:iCs/>
        </w:rPr>
        <w:t>(cuenta por pagar)</w:t>
      </w:r>
      <w:r w:rsidRPr="0026138D">
        <w:t>. Para el cálculo de las pretensiones de los demandantes y de las probabilidades las entidades pueden utilizar la metodología establecida por la ANDJE.</w:t>
      </w:r>
    </w:p>
    <w:p w14:paraId="25224096" w14:textId="0B800224" w:rsidR="0026138D" w:rsidRPr="0026138D" w:rsidRDefault="0026138D" w:rsidP="0026138D">
      <w:r w:rsidRPr="0026138D">
        <w:t>Al 31 de diciembre de 2020 los informes contables consolidados que prepara la (CGN) dan cuenta de cifras alarmantes sobre este concepto contable de litigios y demandas en contra del Estado, así:</w:t>
      </w:r>
      <w:r>
        <w:t xml:space="preserve"> </w:t>
      </w:r>
      <w:r w:rsidRPr="0026138D">
        <w:rPr>
          <w:i/>
          <w:iCs/>
        </w:rPr>
        <w:t>En cuentas de orden:</w:t>
      </w:r>
      <w:r w:rsidRPr="0026138D">
        <w:t xml:space="preserve"> $4.131 billones, de los cuales sólo la Unidad para la Atención y Reparación Integral de Víctimas, registra el 91%.</w:t>
      </w:r>
      <w:r>
        <w:t xml:space="preserve"> </w:t>
      </w:r>
      <w:r w:rsidRPr="0026138D">
        <w:rPr>
          <w:i/>
          <w:iCs/>
        </w:rPr>
        <w:t>Pasivo (provisión):</w:t>
      </w:r>
      <w:r w:rsidRPr="0026138D">
        <w:t xml:space="preserve"> $50,2 billones, de los cuales el Ministerio de Defensa reporta el 20%, Consejo Superior de la Judicatura el 17%, Policía Nacional el 12%, Fiscalía y Mintransporte el 6% cada uno, entre otros.</w:t>
      </w:r>
      <w:r>
        <w:t xml:space="preserve"> </w:t>
      </w:r>
      <w:r w:rsidRPr="0026138D">
        <w:rPr>
          <w:i/>
          <w:iCs/>
        </w:rPr>
        <w:t>Pasivo (cuentas por pagar – créditos judiciales):</w:t>
      </w:r>
      <w:r w:rsidRPr="0026138D">
        <w:t xml:space="preserve"> $14,2 billones, distribuidos así: Ministerio de Defensa el 40%, Fiscalía el 21% y la Policía Nacional el 16%, entre otros.</w:t>
      </w:r>
    </w:p>
    <w:p w14:paraId="61BD09E7" w14:textId="77777777" w:rsidR="0026138D" w:rsidRPr="0026138D" w:rsidRDefault="0026138D" w:rsidP="0026138D">
      <w:r w:rsidRPr="0026138D">
        <w:t>La información contable pública útil para el control, la toma de decisiones y la rendición de cuentas.</w:t>
      </w:r>
    </w:p>
    <w:p w14:paraId="52C699C2" w14:textId="0795B716" w:rsidR="00D17FAA" w:rsidRPr="0026138D" w:rsidRDefault="0026138D" w:rsidP="0026138D">
      <w:pPr>
        <w:jc w:val="right"/>
      </w:pPr>
      <w:r w:rsidRPr="0026138D">
        <w:rPr>
          <w:i/>
          <w:iCs/>
          <w:lang w:val="es-ES"/>
        </w:rPr>
        <w:t>Iván Jesús Castillo Caicedo</w:t>
      </w:r>
    </w:p>
    <w:sectPr w:rsidR="00D17FAA" w:rsidRPr="0026138D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C10CA" w14:textId="77777777" w:rsidR="002B250E" w:rsidRDefault="002B250E" w:rsidP="00EE7812">
      <w:pPr>
        <w:spacing w:after="0" w:line="240" w:lineRule="auto"/>
      </w:pPr>
      <w:r>
        <w:separator/>
      </w:r>
    </w:p>
  </w:endnote>
  <w:endnote w:type="continuationSeparator" w:id="0">
    <w:p w14:paraId="40416C89" w14:textId="77777777" w:rsidR="002B250E" w:rsidRDefault="002B250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745E3" w14:textId="77777777" w:rsidR="002B250E" w:rsidRDefault="002B250E" w:rsidP="00EE7812">
      <w:pPr>
        <w:spacing w:after="0" w:line="240" w:lineRule="auto"/>
      </w:pPr>
      <w:r>
        <w:separator/>
      </w:r>
    </w:p>
  </w:footnote>
  <w:footnote w:type="continuationSeparator" w:id="0">
    <w:p w14:paraId="030BAE1A" w14:textId="77777777" w:rsidR="002B250E" w:rsidRDefault="002B250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14BC44DA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7E0E85">
      <w:t>60</w:t>
    </w:r>
    <w:r w:rsidR="00632A16">
      <w:t>4</w:t>
    </w:r>
    <w:r w:rsidR="00B63169">
      <w:t>3</w:t>
    </w:r>
    <w:r>
      <w:t xml:space="preserve">, </w:t>
    </w:r>
    <w:r w:rsidR="007B7AD1">
      <w:t>16</w:t>
    </w:r>
    <w:r w:rsidR="0099213A">
      <w:t xml:space="preserve"> de </w:t>
    </w:r>
    <w:r w:rsidR="007E0E85">
      <w:t>agosto</w:t>
    </w:r>
    <w:r>
      <w:t xml:space="preserve"> de 202</w:t>
    </w:r>
    <w:r w:rsidR="00461A09">
      <w:t>1</w:t>
    </w:r>
  </w:p>
  <w:p w14:paraId="29566F03" w14:textId="486D5996" w:rsidR="0000261B" w:rsidRDefault="002B250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4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 w:numId="3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7E4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1C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A7E"/>
    <w:rsid w:val="00065B29"/>
    <w:rsid w:val="00065B3A"/>
    <w:rsid w:val="00065C64"/>
    <w:rsid w:val="00065DA6"/>
    <w:rsid w:val="00065DE9"/>
    <w:rsid w:val="00065DEF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D1"/>
    <w:rsid w:val="00096108"/>
    <w:rsid w:val="00096118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E9"/>
    <w:rsid w:val="000A0349"/>
    <w:rsid w:val="000A03BB"/>
    <w:rsid w:val="000A0429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6A8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8B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D8"/>
    <w:rsid w:val="000C40E3"/>
    <w:rsid w:val="000C4123"/>
    <w:rsid w:val="000C41C1"/>
    <w:rsid w:val="000C41FC"/>
    <w:rsid w:val="000C4351"/>
    <w:rsid w:val="000C4370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22"/>
    <w:rsid w:val="00133D3D"/>
    <w:rsid w:val="00133D72"/>
    <w:rsid w:val="00133DF1"/>
    <w:rsid w:val="00133DF3"/>
    <w:rsid w:val="00133EA8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CB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0B1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DB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EFE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9A"/>
    <w:rsid w:val="001A7AB0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56"/>
    <w:rsid w:val="001B08DA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81B"/>
    <w:rsid w:val="001B695B"/>
    <w:rsid w:val="001B6A90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5E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36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66"/>
    <w:rsid w:val="0020444F"/>
    <w:rsid w:val="002044D4"/>
    <w:rsid w:val="00204543"/>
    <w:rsid w:val="002045E8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01B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7D"/>
    <w:rsid w:val="002533B6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CC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03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6B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C9"/>
    <w:rsid w:val="00292AB9"/>
    <w:rsid w:val="00292BEF"/>
    <w:rsid w:val="00292C16"/>
    <w:rsid w:val="00292C57"/>
    <w:rsid w:val="00292C8D"/>
    <w:rsid w:val="00292C9A"/>
    <w:rsid w:val="00292CC0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2DA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E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9E0"/>
    <w:rsid w:val="00296A22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0E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CE8"/>
    <w:rsid w:val="002C1E13"/>
    <w:rsid w:val="002C1EBF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25D"/>
    <w:rsid w:val="002C429E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A56"/>
    <w:rsid w:val="002C5D94"/>
    <w:rsid w:val="002C5E56"/>
    <w:rsid w:val="002C5EE6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76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64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13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8B5"/>
    <w:rsid w:val="002F195B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1F0"/>
    <w:rsid w:val="003072E9"/>
    <w:rsid w:val="0030732D"/>
    <w:rsid w:val="003073DB"/>
    <w:rsid w:val="0030741C"/>
    <w:rsid w:val="00307475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CC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ABC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530"/>
    <w:rsid w:val="00347596"/>
    <w:rsid w:val="003475D6"/>
    <w:rsid w:val="00347622"/>
    <w:rsid w:val="00347627"/>
    <w:rsid w:val="003476A1"/>
    <w:rsid w:val="00347735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793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86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14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7D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6A4"/>
    <w:rsid w:val="003B0726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98A"/>
    <w:rsid w:val="003B5A05"/>
    <w:rsid w:val="003B5ADD"/>
    <w:rsid w:val="003B5B0B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4D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E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E2D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1E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58B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31"/>
    <w:rsid w:val="00477CB5"/>
    <w:rsid w:val="00477E3B"/>
    <w:rsid w:val="004800BE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40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B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0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33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2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83"/>
    <w:rsid w:val="004E4CA9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869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33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DD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1C7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F9"/>
    <w:rsid w:val="00562B27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B9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17B"/>
    <w:rsid w:val="005B11A2"/>
    <w:rsid w:val="005B1276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2C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4B9"/>
    <w:rsid w:val="005B34CA"/>
    <w:rsid w:val="005B3566"/>
    <w:rsid w:val="005B356B"/>
    <w:rsid w:val="005B362A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A37"/>
    <w:rsid w:val="005B5ACE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FBB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EB0"/>
    <w:rsid w:val="005C2038"/>
    <w:rsid w:val="005C2137"/>
    <w:rsid w:val="005C21AF"/>
    <w:rsid w:val="005C22AC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33A"/>
    <w:rsid w:val="005D438D"/>
    <w:rsid w:val="005D455B"/>
    <w:rsid w:val="005D45BE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33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3C0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21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09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CC"/>
    <w:rsid w:val="00616E32"/>
    <w:rsid w:val="00616EFF"/>
    <w:rsid w:val="00616F01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2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2E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52C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538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A3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E"/>
    <w:rsid w:val="006A6657"/>
    <w:rsid w:val="006A6680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4C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5"/>
    <w:rsid w:val="00744723"/>
    <w:rsid w:val="0074472C"/>
    <w:rsid w:val="00744739"/>
    <w:rsid w:val="007447A3"/>
    <w:rsid w:val="00744824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0C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B1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FA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98"/>
    <w:rsid w:val="007833A2"/>
    <w:rsid w:val="007833B7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06C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A1A"/>
    <w:rsid w:val="007D2A20"/>
    <w:rsid w:val="007D2A47"/>
    <w:rsid w:val="007D2B2B"/>
    <w:rsid w:val="007D2B75"/>
    <w:rsid w:val="007D2C5C"/>
    <w:rsid w:val="007D2D75"/>
    <w:rsid w:val="007D2E23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2C4"/>
    <w:rsid w:val="007D4321"/>
    <w:rsid w:val="007D4354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22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7C2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4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01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C99"/>
    <w:rsid w:val="00837C9B"/>
    <w:rsid w:val="00837CA6"/>
    <w:rsid w:val="00837D2D"/>
    <w:rsid w:val="00837D44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D7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7BB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2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A5"/>
    <w:rsid w:val="00873BF2"/>
    <w:rsid w:val="00873C32"/>
    <w:rsid w:val="00873CFA"/>
    <w:rsid w:val="00873DEE"/>
    <w:rsid w:val="00873DF4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A82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2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B"/>
    <w:rsid w:val="008B6793"/>
    <w:rsid w:val="008B6830"/>
    <w:rsid w:val="008B6983"/>
    <w:rsid w:val="008B69B6"/>
    <w:rsid w:val="008B6A2E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64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6B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CE3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7A"/>
    <w:rsid w:val="00911188"/>
    <w:rsid w:val="0091124E"/>
    <w:rsid w:val="009112EF"/>
    <w:rsid w:val="0091133A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06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4A3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BEE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0F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809"/>
    <w:rsid w:val="009768E2"/>
    <w:rsid w:val="00976A47"/>
    <w:rsid w:val="00976C55"/>
    <w:rsid w:val="00976D1F"/>
    <w:rsid w:val="00976D61"/>
    <w:rsid w:val="00976E4C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63"/>
    <w:rsid w:val="009905C0"/>
    <w:rsid w:val="00990650"/>
    <w:rsid w:val="0099076A"/>
    <w:rsid w:val="009907C8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D9B"/>
    <w:rsid w:val="00990E33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A6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4F4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D38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DE6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9F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95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E4F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8D3"/>
    <w:rsid w:val="00A3690B"/>
    <w:rsid w:val="00A36959"/>
    <w:rsid w:val="00A36D3F"/>
    <w:rsid w:val="00A36D57"/>
    <w:rsid w:val="00A36F42"/>
    <w:rsid w:val="00A36F7E"/>
    <w:rsid w:val="00A36FCD"/>
    <w:rsid w:val="00A3701B"/>
    <w:rsid w:val="00A3707C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21E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20A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487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FC"/>
    <w:rsid w:val="00A96F61"/>
    <w:rsid w:val="00A96F96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E9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7B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5F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E2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BFE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3CD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77F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A3"/>
    <w:rsid w:val="00B83529"/>
    <w:rsid w:val="00B83674"/>
    <w:rsid w:val="00B837A7"/>
    <w:rsid w:val="00B837FA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2E3F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0C8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9AD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6CC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181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87C"/>
    <w:rsid w:val="00C32931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8BF"/>
    <w:rsid w:val="00C4696B"/>
    <w:rsid w:val="00C46A9C"/>
    <w:rsid w:val="00C46B51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4D5"/>
    <w:rsid w:val="00C845A4"/>
    <w:rsid w:val="00C84622"/>
    <w:rsid w:val="00C847AE"/>
    <w:rsid w:val="00C847DA"/>
    <w:rsid w:val="00C848BA"/>
    <w:rsid w:val="00C848D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4B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3A8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B54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3A6"/>
    <w:rsid w:val="00CF741B"/>
    <w:rsid w:val="00CF74DF"/>
    <w:rsid w:val="00CF7727"/>
    <w:rsid w:val="00CF7796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14"/>
    <w:rsid w:val="00D01E7C"/>
    <w:rsid w:val="00D01EB1"/>
    <w:rsid w:val="00D01F45"/>
    <w:rsid w:val="00D01FA8"/>
    <w:rsid w:val="00D01FAA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CB5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3DF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D7A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599"/>
    <w:rsid w:val="00D46619"/>
    <w:rsid w:val="00D4661F"/>
    <w:rsid w:val="00D46664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2A"/>
    <w:rsid w:val="00D50A89"/>
    <w:rsid w:val="00D50D59"/>
    <w:rsid w:val="00D50E25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4BE"/>
    <w:rsid w:val="00D5266A"/>
    <w:rsid w:val="00D52700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6C"/>
    <w:rsid w:val="00D52FAA"/>
    <w:rsid w:val="00D52FC7"/>
    <w:rsid w:val="00D53030"/>
    <w:rsid w:val="00D530BA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DBA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86C"/>
    <w:rsid w:val="00D6598A"/>
    <w:rsid w:val="00D65AE8"/>
    <w:rsid w:val="00D65B62"/>
    <w:rsid w:val="00D65CA7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9E3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05"/>
    <w:rsid w:val="00D84EEE"/>
    <w:rsid w:val="00D84F32"/>
    <w:rsid w:val="00D85043"/>
    <w:rsid w:val="00D850C2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BC8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90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CE"/>
    <w:rsid w:val="00DA5FE7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F"/>
    <w:rsid w:val="00DB0380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DDF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11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28"/>
    <w:rsid w:val="00DD2DCF"/>
    <w:rsid w:val="00DD2DD9"/>
    <w:rsid w:val="00DD2F19"/>
    <w:rsid w:val="00DD2F7D"/>
    <w:rsid w:val="00DD2FD1"/>
    <w:rsid w:val="00DD2FDA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5E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135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01"/>
    <w:rsid w:val="00E64A75"/>
    <w:rsid w:val="00E64AF3"/>
    <w:rsid w:val="00E64B1C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DD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05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1E0"/>
    <w:rsid w:val="00ED221D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83"/>
    <w:rsid w:val="00ED58FD"/>
    <w:rsid w:val="00ED5932"/>
    <w:rsid w:val="00ED5A1D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DA1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1D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A7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3A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67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65"/>
    <w:rsid w:val="00F51CB5"/>
    <w:rsid w:val="00F51CE2"/>
    <w:rsid w:val="00F51DC8"/>
    <w:rsid w:val="00F51E3E"/>
    <w:rsid w:val="00F51F63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10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A93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346"/>
    <w:rsid w:val="00F8135A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8CE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6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8F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C1C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83"/>
    <w:rsid w:val="00FB25D2"/>
    <w:rsid w:val="00FB27A3"/>
    <w:rsid w:val="00FB27A4"/>
    <w:rsid w:val="00FB2812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0E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20"/>
    <w:rsid w:val="00FD1F94"/>
    <w:rsid w:val="00FD1FB5"/>
    <w:rsid w:val="00FD203D"/>
    <w:rsid w:val="00FD20AB"/>
    <w:rsid w:val="00FD20F3"/>
    <w:rsid w:val="00FD211F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1C1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6DE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5:docId w15:val="{580292BE-76D1-414E-A035-E5BB7367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n-juriscol.gov.co/viewDocument.asp?ruta=Leyes/16806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3308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2021-08-13T21:42:00Z</dcterms:created>
  <dcterms:modified xsi:type="dcterms:W3CDTF">2021-08-13T21:42:00Z</dcterms:modified>
</cp:coreProperties>
</file>