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CD4" w14:textId="31399B89" w:rsidR="000667C1" w:rsidRPr="000667C1" w:rsidRDefault="000667C1" w:rsidP="000667C1">
      <w:pPr>
        <w:keepNext/>
        <w:framePr w:dropCap="drop" w:lines="3" w:wrap="around" w:vAnchor="text" w:hAnchor="text"/>
        <w:spacing w:after="0" w:line="1526" w:lineRule="exact"/>
        <w:textAlignment w:val="baseline"/>
        <w:rPr>
          <w:sz w:val="185"/>
        </w:rPr>
      </w:pPr>
      <w:r w:rsidRPr="000667C1">
        <w:rPr>
          <w:sz w:val="185"/>
        </w:rPr>
        <w:t>K</w:t>
      </w:r>
    </w:p>
    <w:p w14:paraId="46AA6F91" w14:textId="5082587F" w:rsidR="00133DEC" w:rsidRDefault="000667C1" w:rsidP="000667C1">
      <w:r w:rsidRPr="000667C1">
        <w:t>aval, Hasan</w:t>
      </w:r>
      <w:r>
        <w:t xml:space="preserve"> en su artículo </w:t>
      </w:r>
      <w:r w:rsidRPr="000667C1">
        <w:t>‎</w:t>
      </w:r>
      <w:r w:rsidRPr="000667C1">
        <w:rPr>
          <w:i/>
          <w:iCs/>
        </w:rPr>
        <w:t>Impacto De Otros Ingresos Integrales Y Fuentes De Beneficios En El Análisis Del Desempeño Operativo</w:t>
      </w:r>
      <w:r w:rsidRPr="000667C1">
        <w:t>‎</w:t>
      </w:r>
      <w:r>
        <w:t xml:space="preserve">, publicado en </w:t>
      </w:r>
      <w:proofErr w:type="spellStart"/>
      <w:r w:rsidRPr="000667C1">
        <w:t>World</w:t>
      </w:r>
      <w:proofErr w:type="spellEnd"/>
      <w:r w:rsidRPr="000667C1">
        <w:t xml:space="preserve"> </w:t>
      </w:r>
      <w:proofErr w:type="spellStart"/>
      <w:r w:rsidRPr="000667C1">
        <w:t>of</w:t>
      </w:r>
      <w:proofErr w:type="spellEnd"/>
      <w:r w:rsidRPr="000667C1">
        <w:t xml:space="preserve"> Accounting </w:t>
      </w:r>
      <w:proofErr w:type="spellStart"/>
      <w:r w:rsidRPr="000667C1">
        <w:t>Science</w:t>
      </w:r>
      <w:proofErr w:type="spellEnd"/>
      <w:r w:rsidRPr="000667C1">
        <w:t xml:space="preserve">. </w:t>
      </w:r>
      <w:r w:rsidRPr="00842A76">
        <w:t xml:space="preserve">Sep2021, Vol. 23 </w:t>
      </w:r>
      <w:proofErr w:type="spellStart"/>
      <w:r w:rsidRPr="00842A76">
        <w:t>Issue</w:t>
      </w:r>
      <w:proofErr w:type="spellEnd"/>
      <w:r w:rsidRPr="00842A76">
        <w:t xml:space="preserve"> 3, p397-436,</w:t>
      </w:r>
      <w:r w:rsidR="00842A76" w:rsidRPr="00842A76">
        <w:t xml:space="preserve"> concluye: “(…) </w:t>
      </w:r>
      <w:r w:rsidR="00842A76" w:rsidRPr="00842A76">
        <w:rPr>
          <w:i/>
          <w:iCs/>
        </w:rPr>
        <w:t>En este estudio, al examinar la naturaleza de otros resultados integrales y sus efectos en la utilidad del período, intentamos muestrearlo combinándolo con el análisis de las fuentes de utilidad. El análisis de las fuentes de ganancias es un análisis para predecir el éxito futuro del negocio, así como para tratar de medir el éxito pasado de la administración. En estos análisis, con el fin de medir la utilidad operativa principal de la utilidad actual, que será la base de las ganancias futuras, se deben eliminar especialmente los elementos de utilidad o pérdida no permanentes en los estados financieros actuales o preparados actualmente de acuerdo con la NIC 1</w:t>
      </w:r>
      <w:proofErr w:type="gramStart"/>
      <w:r w:rsidR="00842A76" w:rsidRPr="00842A76">
        <w:rPr>
          <w:i/>
          <w:iCs/>
        </w:rPr>
        <w:t>. ,</w:t>
      </w:r>
      <w:proofErr w:type="gramEnd"/>
      <w:r w:rsidR="00842A76" w:rsidRPr="00842A76">
        <w:rPr>
          <w:i/>
          <w:iCs/>
        </w:rPr>
        <w:t xml:space="preserve"> y algunas repeticiones en ingresos financieros, gastos e ingresos y gastos de inversión, se requieren clasificaciones. Sin embargo, el borrador revisado de resultados y otro estado de resultados integral parece ser mucho más apropiado para estos análisis. Por esta razón, es una de nuestras más sinceras expectativas que este nuevo estándar se implemente lo antes posible.</w:t>
      </w:r>
      <w:r w:rsidR="00842A76">
        <w:t xml:space="preserve"> (…)” El autor explica que pasados 12 años de su introducción los otros resultados integrales no han logrado una aceptación universal. Ilustra quienes los muestran y quienes no. Considera que los contadores deben estudiar más a fondo el asunto. Su estudio se dirige a establecer el valor de esa información para el análisis del comportamiento empresarial, </w:t>
      </w:r>
      <w:r w:rsidR="00842A76">
        <w:t>que permite explicar el pasado y hacer proyecciones sobre el futuro.</w:t>
      </w:r>
      <w:r w:rsidR="00D37702">
        <w:t xml:space="preserve"> Considera que la dificultad radica en su volatilidad.</w:t>
      </w:r>
      <w:r w:rsidR="002F73BF">
        <w:t xml:space="preserve"> </w:t>
      </w:r>
    </w:p>
    <w:p w14:paraId="3389E358" w14:textId="26084AA1" w:rsidR="002F73BF" w:rsidRDefault="002F73BF" w:rsidP="000667C1">
      <w:r>
        <w:t xml:space="preserve">En Colombia tenemos mucho por estudiar al respecto. A duras penas hemos aprendido a separar las partidas. Sostenemos que simplemente estamos mostrando </w:t>
      </w:r>
      <w:r w:rsidR="008152CC">
        <w:t>elementos</w:t>
      </w:r>
      <w:r>
        <w:t xml:space="preserve"> que son del patrimonio. Olvidamos que en su origen tuvimos la cuenta de pérdidas y ganancias, mencionada en nuestro Código de Comercio varias veces. Esa cuenta se convirtió en el estado de pérdidas y gana</w:t>
      </w:r>
      <w:r w:rsidR="008152CC">
        <w:t>n</w:t>
      </w:r>
      <w:r>
        <w:t>cias</w:t>
      </w:r>
      <w:r w:rsidR="008152CC">
        <w:t xml:space="preserve"> (inicialmente denominado estado de la cuenta de pérdidas y gana</w:t>
      </w:r>
      <w:r w:rsidR="00D056BB">
        <w:t>n</w:t>
      </w:r>
      <w:r w:rsidR="008152CC">
        <w:t>cias)</w:t>
      </w:r>
      <w:r>
        <w:t>.</w:t>
      </w:r>
      <w:r w:rsidR="008152CC">
        <w:t xml:space="preserve"> Posteriormente la teoría introdujo el concepto de ingresos integrales. Finalmente hemos diferenciado entre el resultado de la operación y los otros ingresos integrales. De manera que desde cierto punto de vista la utilidad del ejercicio es la forma de mostrar en el patrimonio la antigua cuenta de pérdidas y ganancias.</w:t>
      </w:r>
      <w:r w:rsidR="00C674A5">
        <w:t xml:space="preserve"> Nuestra cultura tiende a no conceder valor a los ítems volátiles. Pero en ello se equivoca porque </w:t>
      </w:r>
      <w:r w:rsidR="00D056BB">
        <w:t>la inestabilidad y oscilación de las partidas es una realidad que no puede desconocerse. Hay que evitar sorpresas.</w:t>
      </w:r>
    </w:p>
    <w:p w14:paraId="2723CC98" w14:textId="4EFE5962" w:rsidR="00D056BB" w:rsidRDefault="00D056BB" w:rsidP="000667C1">
      <w:r>
        <w:t>Los otros resultados nos sirven para recalcar la diferencia entre los técnicos, que saben preparar el informe respectivo y los profesionales que lo saben explicar y aprovechar al analizar las empresas. Estas competencias son fundamentales para influir en el comportamiento de las organizaciones. Mientras el profesional de la contabilidad centra su aporte en la presentación de las cifras no logra ganar prestigio</w:t>
      </w:r>
      <w:r w:rsidR="009A5205">
        <w:t>.</w:t>
      </w:r>
    </w:p>
    <w:p w14:paraId="0EB7DD18" w14:textId="6DAD1F11" w:rsidR="009A5205" w:rsidRPr="00842A76" w:rsidRDefault="009A5205" w:rsidP="009A5205">
      <w:pPr>
        <w:jc w:val="right"/>
      </w:pPr>
      <w:r w:rsidRPr="003C4ED4">
        <w:rPr>
          <w:i/>
          <w:iCs/>
        </w:rPr>
        <w:t>Hernando Bermúdez Gómez</w:t>
      </w:r>
    </w:p>
    <w:sectPr w:rsidR="009A5205" w:rsidRPr="00842A7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B5B1" w14:textId="77777777" w:rsidR="00B5457C" w:rsidRDefault="00B5457C" w:rsidP="00EE7812">
      <w:pPr>
        <w:spacing w:after="0" w:line="240" w:lineRule="auto"/>
      </w:pPr>
      <w:r>
        <w:separator/>
      </w:r>
    </w:p>
  </w:endnote>
  <w:endnote w:type="continuationSeparator" w:id="0">
    <w:p w14:paraId="0274B877" w14:textId="77777777" w:rsidR="00B5457C" w:rsidRDefault="00B545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B47A" w14:textId="77777777" w:rsidR="00B5457C" w:rsidRDefault="00B5457C" w:rsidP="00EE7812">
      <w:pPr>
        <w:spacing w:after="0" w:line="240" w:lineRule="auto"/>
      </w:pPr>
      <w:r>
        <w:separator/>
      </w:r>
    </w:p>
  </w:footnote>
  <w:footnote w:type="continuationSeparator" w:id="0">
    <w:p w14:paraId="61A535D3" w14:textId="77777777" w:rsidR="00B5457C" w:rsidRDefault="00B545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AE4ED2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E236F1">
      <w:t>5</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B5457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0D9"/>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D7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57C"/>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2021-12-26T19:48:00Z</dcterms:created>
  <dcterms:modified xsi:type="dcterms:W3CDTF">2021-12-26T19:48:00Z</dcterms:modified>
</cp:coreProperties>
</file>