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0E5" w:rsidRPr="005840E5" w:rsidRDefault="005840E5" w:rsidP="005840E5">
      <w:pPr>
        <w:keepNext/>
        <w:framePr w:dropCap="drop" w:lines="3" w:wrap="around" w:vAnchor="text" w:hAnchor="text"/>
        <w:spacing w:after="0" w:line="926" w:lineRule="exact"/>
        <w:textAlignment w:val="baseline"/>
        <w:rPr>
          <w:position w:val="-9"/>
          <w:sz w:val="123"/>
        </w:rPr>
      </w:pPr>
      <w:r w:rsidRPr="005840E5">
        <w:rPr>
          <w:position w:val="-9"/>
          <w:sz w:val="123"/>
        </w:rPr>
        <w:t>L</w:t>
      </w:r>
    </w:p>
    <w:p w:rsidR="00632425" w:rsidRDefault="005840E5" w:rsidP="00044590">
      <w:r>
        <w:t>os d</w:t>
      </w:r>
      <w:r w:rsidR="00E45D7F">
        <w:t xml:space="preserve">ecretos reglamentarios </w:t>
      </w:r>
      <w:hyperlink r:id="rId9" w:history="1">
        <w:r w:rsidR="00E45D7F" w:rsidRPr="006865F7">
          <w:rPr>
            <w:rStyle w:val="Hyperlink"/>
          </w:rPr>
          <w:t>2649</w:t>
        </w:r>
      </w:hyperlink>
      <w:r w:rsidR="00E45D7F">
        <w:t xml:space="preserve"> y </w:t>
      </w:r>
      <w:hyperlink r:id="rId10" w:history="1">
        <w:r w:rsidR="00E45D7F" w:rsidRPr="006865F7">
          <w:rPr>
            <w:rStyle w:val="Hyperlink"/>
          </w:rPr>
          <w:t>2650</w:t>
        </w:r>
      </w:hyperlink>
      <w:r w:rsidR="00E45D7F">
        <w:t xml:space="preserve"> de 1993 conformaron un reglamento general de la contabilidad colombiana. Establecieron </w:t>
      </w:r>
      <w:r w:rsidR="006865F7">
        <w:t>normas tanto para el subsistema intelectual como para el subsistema documental de la contabilidad.</w:t>
      </w:r>
    </w:p>
    <w:p w:rsidR="00467876" w:rsidRDefault="00467876" w:rsidP="00044590">
      <w:r>
        <w:t>Desafortunadamente, los organismos del Estado, concretamente los ministerios, las superintendencias y el Consejo Técnico de la Contaduría Pública, fallaron en mantener esa estructura al día, alineada con la regulación internacional, como lo estuvo en su origen.</w:t>
      </w:r>
      <w:r w:rsidR="0082536C">
        <w:t xml:space="preserve"> Así ese reglamento general vino a ser inadecuado.</w:t>
      </w:r>
    </w:p>
    <w:p w:rsidR="0082536C" w:rsidRDefault="0082536C" w:rsidP="00044590">
      <w:r>
        <w:t xml:space="preserve">El legislador tuvo que ocuparse de la situación e impulsar una actualización del sistema, que saque al País del atraso y de la falta de dinámica en que </w:t>
      </w:r>
      <w:r w:rsidR="00DF1ED9">
        <w:t>lo sum</w:t>
      </w:r>
      <w:r w:rsidR="008D6A31">
        <w:t>ergieron</w:t>
      </w:r>
      <w:r w:rsidR="00DF1ED9">
        <w:t xml:space="preserve"> </w:t>
      </w:r>
      <w:r>
        <w:t>esa</w:t>
      </w:r>
      <w:r w:rsidR="00DF1ED9">
        <w:t>s</w:t>
      </w:r>
      <w:r>
        <w:t xml:space="preserve"> autoridades, las mismas que ahora siguen encargadas de la normalización, la regulación y la supervisión</w:t>
      </w:r>
      <w:r w:rsidR="00DF1ED9">
        <w:t xml:space="preserve"> contable</w:t>
      </w:r>
      <w:r>
        <w:t>.</w:t>
      </w:r>
    </w:p>
    <w:p w:rsidR="006865F7" w:rsidRDefault="006865F7" w:rsidP="00044590">
      <w:r>
        <w:t xml:space="preserve">Al menos por ahora, con la expedición de los decretos </w:t>
      </w:r>
      <w:hyperlink r:id="rId11" w:history="1">
        <w:r w:rsidR="00E76D35" w:rsidRPr="00E76D35">
          <w:rPr>
            <w:rStyle w:val="Hyperlink"/>
          </w:rPr>
          <w:t>2706</w:t>
        </w:r>
      </w:hyperlink>
      <w:r w:rsidR="00E76D35">
        <w:t xml:space="preserve"> </w:t>
      </w:r>
      <w:r>
        <w:t xml:space="preserve">y </w:t>
      </w:r>
      <w:hyperlink r:id="rId12" w:history="1">
        <w:r w:rsidR="00E76D35" w:rsidRPr="00E76D35">
          <w:rPr>
            <w:rStyle w:val="Hyperlink"/>
          </w:rPr>
          <w:t>2784</w:t>
        </w:r>
      </w:hyperlink>
      <w:r w:rsidR="00E76D35">
        <w:t xml:space="preserve"> </w:t>
      </w:r>
      <w:r>
        <w:t>de 2012</w:t>
      </w:r>
      <w:r w:rsidR="005840E5">
        <w:t xml:space="preserve">, no es claro  cuál será el resultado final del proceso de modernización del sistema que se está realizando </w:t>
      </w:r>
      <w:r w:rsidR="00251926">
        <w:t xml:space="preserve">en desarrollo de la Ley </w:t>
      </w:r>
      <w:hyperlink r:id="rId13" w:history="1">
        <w:r w:rsidR="00251926" w:rsidRPr="00251926">
          <w:rPr>
            <w:rStyle w:val="Hyperlink"/>
          </w:rPr>
          <w:t>1314</w:t>
        </w:r>
      </w:hyperlink>
      <w:r w:rsidR="00251926">
        <w:t xml:space="preserve"> de 2009.</w:t>
      </w:r>
      <w:r w:rsidR="00126145">
        <w:t xml:space="preserve"> Es que </w:t>
      </w:r>
      <w:r w:rsidR="0077069A">
        <w:t xml:space="preserve">aunque </w:t>
      </w:r>
      <w:r w:rsidR="00126145">
        <w:t>los recientes decretos se ocupan solo de una parte del sistema contable</w:t>
      </w:r>
      <w:r w:rsidR="009C7F69">
        <w:t>,</w:t>
      </w:r>
      <w:r w:rsidR="00126145">
        <w:t xml:space="preserve"> contemplan que con su entrada en vigencia perderán </w:t>
      </w:r>
      <w:r w:rsidR="00E859B9">
        <w:t>rigor</w:t>
      </w:r>
      <w:r w:rsidR="00126145">
        <w:t xml:space="preserve"> reglas </w:t>
      </w:r>
      <w:r w:rsidR="00213B69">
        <w:t xml:space="preserve">para las que </w:t>
      </w:r>
      <w:r w:rsidR="00A05C07">
        <w:t xml:space="preserve">aún </w:t>
      </w:r>
      <w:r w:rsidR="00213B69">
        <w:t>no se ha planteado un sustituto.</w:t>
      </w:r>
    </w:p>
    <w:p w:rsidR="009C7F69" w:rsidRDefault="007A7E90" w:rsidP="00044590">
      <w:r>
        <w:t>Por su parte, l</w:t>
      </w:r>
      <w:r w:rsidR="009C7F69">
        <w:t>a reforma tributaria es prueba irrefutable de la confesión de la autoridad tributaria según la cual, no obstante el tiempo transcurrido, aún no sabe qué efecto puede producir la vigencia de una</w:t>
      </w:r>
      <w:r w:rsidR="003957D0">
        <w:t>s</w:t>
      </w:r>
      <w:r w:rsidR="009C7F69">
        <w:t xml:space="preserve"> nuevas normas de información financiera.</w:t>
      </w:r>
    </w:p>
    <w:p w:rsidR="00501F77" w:rsidRDefault="00501F77" w:rsidP="00044590">
      <w:r>
        <w:lastRenderedPageBreak/>
        <w:t>Se trata sin duda de una forma de proceder cuestionable</w:t>
      </w:r>
      <w:r w:rsidR="003957D0">
        <w:t>,</w:t>
      </w:r>
      <w:r>
        <w:t xml:space="preserve"> pues ha lanzado al País </w:t>
      </w:r>
      <w:r w:rsidR="0049252C">
        <w:t>a la incertidumbre. El anuncio de grupos de trabajo organizados para proponer modificaciones a la legislación</w:t>
      </w:r>
      <w:r w:rsidR="00C71481">
        <w:t xml:space="preserve"> circundante, como la comercial</w:t>
      </w:r>
      <w:r w:rsidR="0049252C">
        <w:t xml:space="preserve"> y</w:t>
      </w:r>
      <w:r w:rsidR="00C71481">
        <w:t xml:space="preserve"> para sugerir</w:t>
      </w:r>
      <w:r w:rsidR="0049252C">
        <w:t xml:space="preserve"> reglas en materia de documentación contable</w:t>
      </w:r>
      <w:r w:rsidR="003957D0">
        <w:t xml:space="preserve">, así </w:t>
      </w:r>
      <w:r w:rsidR="00446ED9">
        <w:t xml:space="preserve">como </w:t>
      </w:r>
      <w:r w:rsidR="003839F3">
        <w:t xml:space="preserve">el compromiso de realizar </w:t>
      </w:r>
      <w:r w:rsidR="003957D0">
        <w:t xml:space="preserve">futuros estudios, </w:t>
      </w:r>
      <w:r w:rsidR="0049252C">
        <w:t>son una forma de subrayar que el Gobierno ha iniciado un cambio sin saber para dónde va.</w:t>
      </w:r>
      <w:r w:rsidR="007A7E90">
        <w:t xml:space="preserve"> Este es un caso en </w:t>
      </w:r>
      <w:r w:rsidR="00893BE5">
        <w:t>cual</w:t>
      </w:r>
      <w:r w:rsidR="007A7E90">
        <w:t xml:space="preserve"> se ensilló</w:t>
      </w:r>
      <w:r w:rsidR="00893BE5">
        <w:t xml:space="preserve"> sin haber comprado y domado el animal.</w:t>
      </w:r>
      <w:r w:rsidR="00255038">
        <w:t xml:space="preserve"> La falta de consideraciones técnicas en los considerandos de los dos decretos citados debe ser cuidosamente advertida.</w:t>
      </w:r>
    </w:p>
    <w:p w:rsidR="00970C64" w:rsidRDefault="00970C64" w:rsidP="00044590">
      <w:r>
        <w:t xml:space="preserve">Un regulador de calidad debía haber armonizado aquella parte de la legislación que subsiste con las nuevas reglas. Ha debido hacer una “costura” cuidadosa </w:t>
      </w:r>
      <w:r w:rsidR="00903F3D">
        <w:t>y admirable. En su lugar ha roto el paño y ha anunciado que hará lo posible por remendarlo.</w:t>
      </w:r>
    </w:p>
    <w:p w:rsidR="00903F3D" w:rsidRDefault="00903F3D" w:rsidP="00044590">
      <w:r>
        <w:t>Para hacer lo que se hizo no se necesita</w:t>
      </w:r>
      <w:r w:rsidR="00E45BE3">
        <w:t>ba</w:t>
      </w:r>
      <w:r>
        <w:t xml:space="preserve"> el andamiaje</w:t>
      </w:r>
      <w:r w:rsidR="00E45BE3">
        <w:t xml:space="preserve"> previsto por la ley de 2009</w:t>
      </w:r>
      <w:r>
        <w:t xml:space="preserve"> ni era necesario incurrir en los costos que se asumieron. </w:t>
      </w:r>
      <w:r w:rsidR="00BD5A5D">
        <w:t xml:space="preserve">Desde un principio podían haber divulgado la </w:t>
      </w:r>
      <w:r w:rsidR="00D6553D">
        <w:t xml:space="preserve">ilegible </w:t>
      </w:r>
      <w:r w:rsidR="00BD5A5D">
        <w:t>fotocopia reducida que finalmente expidieron.</w:t>
      </w:r>
      <w:bookmarkStart w:id="0" w:name="_GoBack"/>
      <w:bookmarkEnd w:id="0"/>
    </w:p>
    <w:p w:rsidR="00E45BE3" w:rsidRDefault="00E45BE3" w:rsidP="00044590">
      <w:r>
        <w:t xml:space="preserve">En contraste, en otros países se observa una labor cuidadosa, que teje cuidosamente el sistema contable. </w:t>
      </w:r>
      <w:r w:rsidR="00086EAB">
        <w:t xml:space="preserve">Como ejemplo podemos poner la reciente </w:t>
      </w:r>
      <w:proofErr w:type="spellStart"/>
      <w:r w:rsidR="00086EAB">
        <w:t>R</w:t>
      </w:r>
      <w:r w:rsidR="00086EAB" w:rsidRPr="00086EAB">
        <w:t>esolução</w:t>
      </w:r>
      <w:proofErr w:type="spellEnd"/>
      <w:r w:rsidR="00086EAB" w:rsidRPr="00086EAB">
        <w:t xml:space="preserve"> CFC N</w:t>
      </w:r>
      <w:proofErr w:type="gramStart"/>
      <w:r w:rsidR="00086EAB" w:rsidRPr="00086EAB">
        <w:t>.º</w:t>
      </w:r>
      <w:proofErr w:type="gramEnd"/>
      <w:r w:rsidR="00086EAB" w:rsidRPr="00086EAB">
        <w:t xml:space="preserve"> </w:t>
      </w:r>
      <w:hyperlink r:id="rId14" w:history="1">
        <w:r w:rsidR="00086EAB" w:rsidRPr="00671CC0">
          <w:rPr>
            <w:rStyle w:val="Hyperlink"/>
          </w:rPr>
          <w:t>1.418</w:t>
        </w:r>
      </w:hyperlink>
      <w:r w:rsidR="00086EAB" w:rsidRPr="00086EAB">
        <w:t>/12</w:t>
      </w:r>
      <w:r w:rsidR="00086EAB">
        <w:t>, que “</w:t>
      </w:r>
      <w:proofErr w:type="spellStart"/>
      <w:r w:rsidR="00086EAB" w:rsidRPr="00086EAB">
        <w:t>Aprova</w:t>
      </w:r>
      <w:proofErr w:type="spellEnd"/>
      <w:r w:rsidR="00086EAB" w:rsidRPr="00086EAB">
        <w:t xml:space="preserve"> a ITG 1000 – Modelo </w:t>
      </w:r>
      <w:proofErr w:type="spellStart"/>
      <w:r w:rsidR="00086EAB" w:rsidRPr="00086EAB">
        <w:t>Contábil</w:t>
      </w:r>
      <w:proofErr w:type="spellEnd"/>
      <w:r w:rsidR="00086EAB" w:rsidRPr="00086EAB">
        <w:t xml:space="preserve"> para Microempresa e Empresa de </w:t>
      </w:r>
      <w:proofErr w:type="spellStart"/>
      <w:r w:rsidR="00086EAB" w:rsidRPr="00086EAB">
        <w:t>Pequeno</w:t>
      </w:r>
      <w:proofErr w:type="spellEnd"/>
      <w:r w:rsidR="00086EAB" w:rsidRPr="00086EAB">
        <w:t xml:space="preserve"> Porte</w:t>
      </w:r>
      <w:r w:rsidR="00086EAB">
        <w:t>”</w:t>
      </w:r>
      <w:r w:rsidR="00671CC0">
        <w:t>.</w:t>
      </w:r>
    </w:p>
    <w:p w:rsidR="00671CC0" w:rsidRDefault="005B049D" w:rsidP="00044590">
      <w:r>
        <w:t>En río revuelto, ganancia de pescadores.</w:t>
      </w:r>
    </w:p>
    <w:p w:rsidR="005B049D" w:rsidRPr="005B049D" w:rsidRDefault="005B049D" w:rsidP="005B049D">
      <w:pPr>
        <w:jc w:val="right"/>
        <w:rPr>
          <w:i/>
        </w:rPr>
      </w:pPr>
      <w:r w:rsidRPr="005B049D">
        <w:rPr>
          <w:i/>
        </w:rPr>
        <w:t>Hernando Bermúdez Gómez</w:t>
      </w:r>
    </w:p>
    <w:sectPr w:rsidR="005B049D" w:rsidRPr="005B049D"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DA" w:rsidRDefault="00DE6DDA" w:rsidP="00EE7812">
      <w:pPr>
        <w:spacing w:after="0" w:line="240" w:lineRule="auto"/>
      </w:pPr>
      <w:r>
        <w:separator/>
      </w:r>
    </w:p>
  </w:endnote>
  <w:endnote w:type="continuationSeparator" w:id="0">
    <w:p w:rsidR="00DE6DDA" w:rsidRDefault="00DE6D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DA" w:rsidRDefault="00DE6DDA" w:rsidP="00EE7812">
      <w:pPr>
        <w:spacing w:after="0" w:line="240" w:lineRule="auto"/>
      </w:pPr>
      <w:r>
        <w:separator/>
      </w:r>
    </w:p>
  </w:footnote>
  <w:footnote w:type="continuationSeparator" w:id="0">
    <w:p w:rsidR="00DE6DDA" w:rsidRDefault="00DE6DD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63</w:t>
    </w:r>
    <w:r w:rsidR="00044590">
      <w:t>9</w:t>
    </w:r>
    <w:r w:rsidR="00667D4D">
      <w:t>,</w:t>
    </w:r>
    <w:r w:rsidR="009D09BB">
      <w:t xml:space="preserve"> </w:t>
    </w:r>
    <w:r w:rsidR="00EB30A7">
      <w:t>enero</w:t>
    </w:r>
    <w:r w:rsidR="00E00D55">
      <w:t xml:space="preserve"> </w:t>
    </w:r>
    <w:r w:rsidR="00C36DCE">
      <w:t>21</w:t>
    </w:r>
    <w:r w:rsidR="0005771D">
      <w:t xml:space="preserve"> </w:t>
    </w:r>
    <w:r w:rsidR="0080786C">
      <w:t>de 201</w:t>
    </w:r>
    <w:r w:rsidR="00EB30A7">
      <w:t>3</w:t>
    </w:r>
  </w:p>
  <w:p w:rsidR="0046164F" w:rsidRDefault="00DE6DD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4">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EAB"/>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145"/>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2E21"/>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C8"/>
    <w:rsid w:val="006271D5"/>
    <w:rsid w:val="006275E8"/>
    <w:rsid w:val="006301C0"/>
    <w:rsid w:val="0063056A"/>
    <w:rsid w:val="00630712"/>
    <w:rsid w:val="00630BA2"/>
    <w:rsid w:val="00630E81"/>
    <w:rsid w:val="0063115A"/>
    <w:rsid w:val="00631664"/>
    <w:rsid w:val="00631C34"/>
    <w:rsid w:val="00632425"/>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1C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AD9"/>
    <w:rsid w:val="00767C17"/>
    <w:rsid w:val="00767F0D"/>
    <w:rsid w:val="00770518"/>
    <w:rsid w:val="0077069A"/>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9A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A19"/>
    <w:rsid w:val="00972F00"/>
    <w:rsid w:val="00973695"/>
    <w:rsid w:val="009736A6"/>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9AA"/>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4C26"/>
    <w:rsid w:val="00FA5E78"/>
    <w:rsid w:val="00FA61E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2-decreto-278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06.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93-decreto-2650.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hyperlink" Target="http://www.cfc.org.br/sisweb/sre/docs/RES_14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EE7E7-24EF-4754-BB76-E271EA1C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544</Words>
  <Characters>2997</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12</cp:revision>
  <cp:lastPrinted>2011-08-23T16:28:00Z</cp:lastPrinted>
  <dcterms:created xsi:type="dcterms:W3CDTF">2013-01-20T21:33:00Z</dcterms:created>
  <dcterms:modified xsi:type="dcterms:W3CDTF">2013-01-20T22:44:00Z</dcterms:modified>
</cp:coreProperties>
</file>