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CBAF" w14:textId="54DB5789" w:rsidR="007011A7" w:rsidRPr="007011A7" w:rsidRDefault="007011A7" w:rsidP="007011A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7011A7">
        <w:rPr>
          <w:position w:val="-7"/>
          <w:sz w:val="121"/>
        </w:rPr>
        <w:t>U</w:t>
      </w:r>
    </w:p>
    <w:p w14:paraId="10A33423" w14:textId="3D202C74" w:rsidR="0026079B" w:rsidRDefault="007011A7" w:rsidP="007011A7">
      <w:r>
        <w:t xml:space="preserve">no de los proyectos </w:t>
      </w:r>
      <w:r w:rsidR="0046452D">
        <w:t xml:space="preserve">actuales </w:t>
      </w:r>
      <w:r>
        <w:t xml:space="preserve">más interesantes de IASB se denomina </w:t>
      </w:r>
      <w:r w:rsidRPr="007011A7">
        <w:rPr>
          <w:i/>
        </w:rPr>
        <w:t>Primary Financial Statements</w:t>
      </w:r>
      <w:r>
        <w:t>. En la línea del seguimiento a lo que podría venir</w:t>
      </w:r>
      <w:r w:rsidR="0046452D">
        <w:t>,</w:t>
      </w:r>
      <w:r>
        <w:t xml:space="preserve"> nos ha llamado la atención el documento preparado por el personal de planta y presentado recientemente al </w:t>
      </w:r>
      <w:r w:rsidRPr="007011A7">
        <w:rPr>
          <w:i/>
        </w:rPr>
        <w:t>Accounting Standards Advisory Forum</w:t>
      </w:r>
      <w:r>
        <w:t xml:space="preserve">, el cual </w:t>
      </w:r>
      <w:r w:rsidR="0046452D">
        <w:t>contiene</w:t>
      </w:r>
      <w:r>
        <w:t xml:space="preserve"> </w:t>
      </w:r>
      <w:r w:rsidR="0046452D">
        <w:t>“</w:t>
      </w:r>
      <w:hyperlink r:id="rId8" w:history="1">
        <w:r w:rsidRPr="004246D2">
          <w:rPr>
            <w:rStyle w:val="Hipervnculo"/>
            <w:i/>
          </w:rPr>
          <w:t>Primary Financial Statements | Appendix—Summary of proposals, feedback and decisions</w:t>
        </w:r>
      </w:hyperlink>
      <w:r w:rsidR="0046452D">
        <w:t>”</w:t>
      </w:r>
      <w:r w:rsidR="004246D2">
        <w:t>.</w:t>
      </w:r>
    </w:p>
    <w:p w14:paraId="07DF0F08" w14:textId="025B64A1" w:rsidR="004246D2" w:rsidRDefault="004246D2" w:rsidP="004246D2">
      <w:r w:rsidRPr="004246D2">
        <w:rPr>
          <w:lang w:val="en-US"/>
        </w:rPr>
        <w:t>Allí leímos como una de las propuestas confirmadas que “</w:t>
      </w:r>
      <w:r w:rsidRPr="004246D2">
        <w:rPr>
          <w:i/>
          <w:lang w:val="en-US"/>
        </w:rPr>
        <w:t>the operating category comprises all income and expenses arising from an entity's operations, including volatile and unusual income and expenses arising from an entity's operations; and includes, but is not limited to, income and expenses from an entity's main business activities</w:t>
      </w:r>
      <w:r w:rsidRPr="004246D2">
        <w:rPr>
          <w:lang w:val="en-US"/>
        </w:rPr>
        <w:t>.</w:t>
      </w:r>
      <w:r>
        <w:rPr>
          <w:lang w:val="en-US"/>
        </w:rPr>
        <w:t xml:space="preserve">” </w:t>
      </w:r>
      <w:r w:rsidRPr="004246D2">
        <w:t>Así las cosas</w:t>
      </w:r>
      <w:r>
        <w:t>,</w:t>
      </w:r>
      <w:r w:rsidRPr="004246D2">
        <w:t xml:space="preserve"> se corrige a muchísimos que piensan que l</w:t>
      </w:r>
      <w:r>
        <w:t>os ingresos y gastos operacionales corresponden a los que pertenecen a la actividad principal (como aquí todo se habla en términos de sociedades, dicen objeto social principal).</w:t>
      </w:r>
    </w:p>
    <w:p w14:paraId="3F218354" w14:textId="3A65D674" w:rsidR="00EF2485" w:rsidRDefault="004246D2" w:rsidP="004246D2">
      <w:r>
        <w:t>En una institución educativa, que acostumbra cobrar sus emolumentos por anticipado, los intereses que se reciben sobre las s</w:t>
      </w:r>
      <w:r w:rsidR="00EE44C3">
        <w:t>umas recaudadas y aún no gastada</w:t>
      </w:r>
      <w:r>
        <w:t>s son partidas esenciales en el presupuesto y en las finanzas de la entidad. Es absurdo separar las matrículas de los intereses, como equivocado sería mezclarlos. Lo cierto es que unas y otros se obtienen en la repetida operación de dichas entidades.</w:t>
      </w:r>
      <w:r w:rsidR="00EE44C3">
        <w:t xml:space="preserve"> Si bien la actividad principal es la de enseñar, los intereses son ganancias indispensables para el funcionamiento, de manera que </w:t>
      </w:r>
      <w:r w:rsidR="00B71921">
        <w:t>mal</w:t>
      </w:r>
      <w:r w:rsidR="00EE44C3">
        <w:t xml:space="preserve"> </w:t>
      </w:r>
      <w:r w:rsidR="00B71921">
        <w:t>podría</w:t>
      </w:r>
      <w:r w:rsidR="00EE44C3">
        <w:t xml:space="preserve"> decirse que no son operacionales, o que son extraordinarios o infrecuentes, o cualquier otra denominación que pretenda dar a pensar que ese ingreso es un accidente.</w:t>
      </w:r>
    </w:p>
    <w:p w14:paraId="1CE4FB51" w14:textId="32D01D43" w:rsidR="00157CD6" w:rsidRDefault="00DE37C8" w:rsidP="00157CD6">
      <w:pPr>
        <w:rPr>
          <w:lang w:val="en-US"/>
        </w:rPr>
      </w:pPr>
      <w:r>
        <w:t xml:space="preserve">Recordemos que previamente se ha considerado cambiar la forma de presentación del estado de desempeño, o de resultados. Se ha sostenido la idea de presentar en todos los estados financieros las mismas categorías que hoy se muestran en los flujos de efectivo, es decir, operación, financiación </w:t>
      </w:r>
      <w:r w:rsidR="00157CD6">
        <w:t xml:space="preserve">e inversión. </w:t>
      </w:r>
      <w:r w:rsidR="00157CD6" w:rsidRPr="00157CD6">
        <w:rPr>
          <w:lang w:val="en-US"/>
        </w:rPr>
        <w:t>Así las cosas, en entre las proposiciones confirmadas se encuentra la que señala: “</w:t>
      </w:r>
      <w:r w:rsidR="00157CD6" w:rsidRPr="00157CD6">
        <w:rPr>
          <w:i/>
          <w:lang w:val="en-US"/>
        </w:rPr>
        <w:t>these types of income and expenses shall not be classified in the operating category: investing, financing, income tax, and discontinued operations</w:t>
      </w:r>
      <w:r w:rsidR="00157CD6" w:rsidRPr="00157CD6">
        <w:rPr>
          <w:lang w:val="en-US"/>
        </w:rPr>
        <w:t>”</w:t>
      </w:r>
      <w:r w:rsidR="00157CD6">
        <w:rPr>
          <w:lang w:val="en-US"/>
        </w:rPr>
        <w:t>.</w:t>
      </w:r>
    </w:p>
    <w:p w14:paraId="74FF563F" w14:textId="5C255AC6" w:rsidR="005705B9" w:rsidRDefault="005705B9" w:rsidP="00157CD6">
      <w:r w:rsidRPr="005705B9">
        <w:t xml:space="preserve">Nos damos cuenta que hoy en </w:t>
      </w:r>
      <w:r>
        <w:t xml:space="preserve">día se entiende que todos los recursos deben mantenerse rentando mientras se destinan a otros propósitos. Pero este criterio es muy distinto </w:t>
      </w:r>
      <w:r w:rsidR="00D66015">
        <w:t xml:space="preserve">al que se utiliza </w:t>
      </w:r>
      <w:r>
        <w:t>cuando se trata de prestaciones sucesivas que se cobran por anticipado, porque en este caso el rendimiento es propio de la modalidad que se usa.</w:t>
      </w:r>
      <w:r w:rsidR="00B71921">
        <w:t xml:space="preserve"> El público entiende que el valor de las cosas es distinto cuando se paga por anticipado, por cuotas relativas a las partes recibidas o con posterioridad a la total prestación de lo ofrecido.</w:t>
      </w:r>
      <w:r w:rsidR="008E6EA5">
        <w:t xml:space="preserve"> El concepto del valor del dinero en el tiempo puede o no tener planos sofisticados. Sin embargo, los hay que pagan en efectivo y los que pagan a crédito.</w:t>
      </w:r>
    </w:p>
    <w:p w14:paraId="2018518C" w14:textId="50FC7388" w:rsidR="008E6EA5" w:rsidRDefault="008E6EA5" w:rsidP="00157CD6">
      <w:r>
        <w:t>Los documentos del personal de planta públicos son claves.</w:t>
      </w:r>
    </w:p>
    <w:p w14:paraId="7FE918F2" w14:textId="637BCFD3" w:rsidR="008E6EA5" w:rsidRPr="005705B9" w:rsidRDefault="008E6EA5" w:rsidP="008E6EA5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8E6EA5" w:rsidRPr="005705B9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F2D19" w14:textId="77777777" w:rsidR="00CC3D80" w:rsidRDefault="00CC3D80" w:rsidP="00EE7812">
      <w:pPr>
        <w:spacing w:after="0" w:line="240" w:lineRule="auto"/>
      </w:pPr>
      <w:r>
        <w:separator/>
      </w:r>
    </w:p>
  </w:endnote>
  <w:endnote w:type="continuationSeparator" w:id="0">
    <w:p w14:paraId="52E4D127" w14:textId="77777777" w:rsidR="00CC3D80" w:rsidRDefault="00CC3D8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FA5718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258E4" w14:textId="77777777" w:rsidR="00CC3D80" w:rsidRDefault="00CC3D80" w:rsidP="00EE7812">
      <w:pPr>
        <w:spacing w:after="0" w:line="240" w:lineRule="auto"/>
      </w:pPr>
      <w:r>
        <w:separator/>
      </w:r>
    </w:p>
  </w:footnote>
  <w:footnote w:type="continuationSeparator" w:id="0">
    <w:p w14:paraId="75FC1ED7" w14:textId="77777777" w:rsidR="00CC3D80" w:rsidRDefault="00CC3D8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r>
      <w:t>Computationis</w:t>
    </w:r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4856164D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F26963">
      <w:t>4</w:t>
    </w:r>
    <w:r w:rsidR="007011A7">
      <w:t>91</w:t>
    </w:r>
    <w:r>
      <w:t>,</w:t>
    </w:r>
    <w:r w:rsidR="00AD1603">
      <w:t xml:space="preserve"> </w:t>
    </w:r>
    <w:r w:rsidR="00553091">
      <w:t>14</w:t>
    </w:r>
    <w:r w:rsidR="00AD1603">
      <w:t xml:space="preserve"> </w:t>
    </w:r>
    <w:r w:rsidR="0099213A">
      <w:t>de</w:t>
    </w:r>
    <w:r w:rsidR="00AD1603">
      <w:t xml:space="preserve"> </w:t>
    </w:r>
    <w:r w:rsidR="005C3C6A">
      <w:t>marzo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CC3D8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6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1D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00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72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D9"/>
    <w:rsid w:val="002F6E2D"/>
    <w:rsid w:val="002F6E8F"/>
    <w:rsid w:val="002F6EEC"/>
    <w:rsid w:val="002F7060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9EE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D8C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091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55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2D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601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D80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6D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2F"/>
    <w:rsid w:val="00EF0049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F0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6EB6FFB0-DDC8-4FE2-ADFF-C85AB4D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content/dam/ifrs/meetings/2022/march/asaf/ap3a-pfs-appendi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26F2-F66F-46E3-9F51-46D113E7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2022-03-13T22:24:00Z</dcterms:created>
  <dcterms:modified xsi:type="dcterms:W3CDTF">2022-03-13T22:24:00Z</dcterms:modified>
</cp:coreProperties>
</file>