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DE2D3" w14:textId="36670457" w:rsidR="000F3B2B" w:rsidRPr="000F3B2B" w:rsidRDefault="000F3B2B" w:rsidP="000F3B2B">
      <w:pPr>
        <w:keepNext/>
        <w:framePr w:dropCap="drop" w:lines="3" w:wrap="around" w:vAnchor="text" w:hAnchor="text"/>
        <w:spacing w:after="0" w:line="926" w:lineRule="exact"/>
        <w:textAlignment w:val="baseline"/>
        <w:rPr>
          <w:position w:val="-9"/>
          <w:sz w:val="123"/>
          <w:lang w:val="en-US"/>
        </w:rPr>
      </w:pPr>
      <w:r w:rsidRPr="000F3B2B">
        <w:rPr>
          <w:position w:val="-9"/>
          <w:sz w:val="123"/>
          <w:lang w:val="en-US"/>
        </w:rPr>
        <w:t>E</w:t>
      </w:r>
    </w:p>
    <w:p w14:paraId="043EE663" w14:textId="7D970AD7" w:rsidR="00AA25D0" w:rsidRDefault="000F3B2B" w:rsidP="000F3B2B">
      <w:pPr>
        <w:rPr>
          <w:lang w:val="en-US"/>
        </w:rPr>
      </w:pPr>
      <w:r>
        <w:rPr>
          <w:lang w:val="en-US"/>
        </w:rPr>
        <w:t xml:space="preserve">l </w:t>
      </w:r>
      <w:hyperlink r:id="rId8" w:history="1">
        <w:r w:rsidRPr="000F3B2B">
          <w:rPr>
            <w:rStyle w:val="Hyperlink"/>
            <w:lang w:val="en-US"/>
          </w:rPr>
          <w:t>editorial</w:t>
        </w:r>
      </w:hyperlink>
      <w:r>
        <w:rPr>
          <w:lang w:val="en-US"/>
        </w:rPr>
        <w:t xml:space="preserve"> de </w:t>
      </w:r>
      <w:r w:rsidRPr="000F3B2B">
        <w:rPr>
          <w:i/>
          <w:lang w:val="en-US"/>
        </w:rPr>
        <w:t>Issues In Accounting Education</w:t>
      </w:r>
      <w:r>
        <w:rPr>
          <w:lang w:val="en-US"/>
        </w:rPr>
        <w:t>, publicación de</w:t>
      </w:r>
      <w:r w:rsidRPr="000F3B2B">
        <w:rPr>
          <w:lang w:val="en-US"/>
        </w:rPr>
        <w:t xml:space="preserve"> American Accounting Association</w:t>
      </w:r>
      <w:r>
        <w:rPr>
          <w:lang w:val="en-US"/>
        </w:rPr>
        <w:t xml:space="preserve">, </w:t>
      </w:r>
      <w:r w:rsidRPr="000F3B2B">
        <w:rPr>
          <w:lang w:val="en-US"/>
        </w:rPr>
        <w:t>Vol. 36, No. 4</w:t>
      </w:r>
      <w:r>
        <w:rPr>
          <w:lang w:val="en-US"/>
        </w:rPr>
        <w:t>,</w:t>
      </w:r>
      <w:r w:rsidRPr="000F3B2B">
        <w:rPr>
          <w:lang w:val="en-US"/>
        </w:rPr>
        <w:t xml:space="preserve"> November 2021</w:t>
      </w:r>
      <w:r>
        <w:rPr>
          <w:lang w:val="en-US"/>
        </w:rPr>
        <w:t xml:space="preserve">, </w:t>
      </w:r>
      <w:r w:rsidRPr="000F3B2B">
        <w:rPr>
          <w:lang w:val="en-US"/>
        </w:rPr>
        <w:t>pp. 1–3</w:t>
      </w:r>
      <w:r>
        <w:rPr>
          <w:lang w:val="en-US"/>
        </w:rPr>
        <w:t xml:space="preserve">, escrito por </w:t>
      </w:r>
      <w:r w:rsidRPr="000F3B2B">
        <w:rPr>
          <w:lang w:val="en-US"/>
        </w:rPr>
        <w:t>Sandy (Andrew) Hilton</w:t>
      </w:r>
      <w:r>
        <w:rPr>
          <w:lang w:val="en-US"/>
        </w:rPr>
        <w:t xml:space="preserve"> &amp; </w:t>
      </w:r>
      <w:r w:rsidRPr="000F3B2B">
        <w:rPr>
          <w:lang w:val="en-US"/>
        </w:rPr>
        <w:t>Nicholas McGuigan</w:t>
      </w:r>
      <w:r>
        <w:rPr>
          <w:lang w:val="en-US"/>
        </w:rPr>
        <w:t>, sostiene:</w:t>
      </w:r>
      <w:r w:rsidRPr="000F3B2B">
        <w:rPr>
          <w:lang w:val="en-US"/>
        </w:rPr>
        <w:t xml:space="preserve"> “</w:t>
      </w:r>
      <w:r w:rsidRPr="000F3B2B">
        <w:rPr>
          <w:i/>
          <w:lang w:val="en-US"/>
        </w:rPr>
        <w:t xml:space="preserve">A smarter, more connected world, set to face multiple future crises simultaneously, will require individuals to understand and work with complexity and demonstrate enhanced resilience, agility, and critical thought. This changing landscape highlights a need to facilitate the development of accounting graduates for an uncertain future with broader capabilities related to self-development (Pathways Commission 2012; World Economic Forum 2020). The professions of the future will require graduates to transcend traditional discipline boundaries and hold high degrees of creativity, cross-cultural competence, social intelligence, and be able to think in novel, integrated, and adaptive ways (Goos et al. 2019; Institute for Working Futures 2020). These distinctly human capabilities are increasingly being recognized as core across the accounting profession, as global accounting bodies redesign their educational frameworks to future proof the industry. CPA Evolution, a joint initiative of the National Association of State Boards of Accountancy (NASBA) and the American Institute of Certified Public Accountants (AICPA), is an example of this evolution as it transforms the CPA licensure model to incorporate the rapidly changing human capabilities and competencies required (Vien 2021). Further, by placing a stronger emphasis on professional skepticism and information and communication technologies, the International Federation of Accountants’ </w:t>
      </w:r>
      <w:r w:rsidRPr="000F3B2B">
        <w:rPr>
          <w:i/>
          <w:lang w:val="en-US"/>
        </w:rPr>
        <w:t>(IFAC) redesign of the International Education Standards (IES) exemplifies a strong call to action for accounting educators across the globe to integrate these human capabilities more holistically into accounting curricula (Vitale 2020).</w:t>
      </w:r>
      <w:r>
        <w:rPr>
          <w:lang w:val="en-US"/>
        </w:rPr>
        <w:t>”</w:t>
      </w:r>
    </w:p>
    <w:p w14:paraId="7602D6AE" w14:textId="0904E001" w:rsidR="000F3B2B" w:rsidRDefault="000F3B2B" w:rsidP="000F3B2B">
      <w:r w:rsidRPr="000F3B2B">
        <w:t>La necesidad de un cambio de la contadur</w:t>
      </w:r>
      <w:r>
        <w:t>ía, de los contadores y de su preparación pregradual y posgradual es un hecho que algunos no han oído, o que ignoran deliberadamente. Lo cierto es que cada uno de los profesores tenemos una responsabilidad en apoyar, con ejecutorias, ese cambio, o seremos culpables de su obsolescencia y de su configuración como mera técnica.</w:t>
      </w:r>
    </w:p>
    <w:p w14:paraId="1B122B28" w14:textId="323AD901" w:rsidR="000F3B2B" w:rsidRDefault="000F3B2B" w:rsidP="000F3B2B">
      <w:r>
        <w:t>La contabilidad ya no se centra en asuntos financieros, sino en los empresar</w:t>
      </w:r>
      <w:r w:rsidR="008B7606">
        <w:t>iales. De esta manera se expandió</w:t>
      </w:r>
      <w:r>
        <w:t xml:space="preserve"> su objeto, para dar paso a las concepciones modernas de la contabilidad administrativa, de los contadores en los negocios.</w:t>
      </w:r>
      <w:r w:rsidR="00F908D0">
        <w:t xml:space="preserve"> Los contadores no son meros procesadores de datos ni especie de contralores normativos u oficiales de cumplimiento. Ahora deben empoderarse de toda la información empresarial, procurar que corresponda a la realidad, superando las acciones básicas descritas por Bloom (recordar, comprender, aplicar) para dedicarse a las de mayor calado (analizar, evaluar y proponer innovaciones). De una posición de auxiliar deben pasar a formar parte de los cuerpos directivos con base en su dominio y proyección de la información empresarial (enfoque holístico). Si los programas no cambian e invierten en el nuevo modelo también perecerán.</w:t>
      </w:r>
    </w:p>
    <w:p w14:paraId="728A6B4B" w14:textId="5B76E025" w:rsidR="00F908D0" w:rsidRPr="000F3B2B" w:rsidRDefault="00F908D0" w:rsidP="00F908D0">
      <w:pPr>
        <w:jc w:val="right"/>
      </w:pPr>
      <w:r>
        <w:rPr>
          <w:i/>
        </w:rPr>
        <w:t>Hernando Bermúdez Gó</w:t>
      </w:r>
      <w:r w:rsidRPr="001924A1">
        <w:rPr>
          <w:i/>
        </w:rPr>
        <w:t>mez</w:t>
      </w:r>
    </w:p>
    <w:sectPr w:rsidR="00F908D0" w:rsidRPr="000F3B2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61C0" w14:textId="77777777" w:rsidR="00144762" w:rsidRDefault="00144762" w:rsidP="00EE7812">
      <w:pPr>
        <w:spacing w:after="0" w:line="240" w:lineRule="auto"/>
      </w:pPr>
      <w:r>
        <w:separator/>
      </w:r>
    </w:p>
  </w:endnote>
  <w:endnote w:type="continuationSeparator" w:id="0">
    <w:p w14:paraId="771F3A42" w14:textId="77777777" w:rsidR="00144762" w:rsidRDefault="0014476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F2C0F" w14:textId="77777777" w:rsidR="00144762" w:rsidRDefault="00144762" w:rsidP="00EE7812">
      <w:pPr>
        <w:spacing w:after="0" w:line="240" w:lineRule="auto"/>
      </w:pPr>
      <w:r>
        <w:separator/>
      </w:r>
    </w:p>
  </w:footnote>
  <w:footnote w:type="continuationSeparator" w:id="0">
    <w:p w14:paraId="41DD00B4" w14:textId="77777777" w:rsidR="00144762" w:rsidRDefault="0014476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73B1BDD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2203CD">
      <w:t>20</w:t>
    </w:r>
    <w:r>
      <w:t>,</w:t>
    </w:r>
    <w:r w:rsidR="00AD1603">
      <w:t xml:space="preserve"> </w:t>
    </w:r>
    <w:r w:rsidR="00551DEE">
      <w:t>2</w:t>
    </w:r>
    <w:r w:rsidR="00843C86">
      <w:t>8</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14476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62"/>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28"/>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2308\iace-107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1552F-1183-4B82-BD84-4419B193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2769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2022-03-26T22:57:00Z</dcterms:created>
  <dcterms:modified xsi:type="dcterms:W3CDTF">2022-03-26T22:57:00Z</dcterms:modified>
</cp:coreProperties>
</file>