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F677" w14:textId="7A224180" w:rsidR="00426BEA" w:rsidRPr="00426BEA" w:rsidRDefault="00426BEA" w:rsidP="00426BEA">
      <w:pPr>
        <w:keepNext/>
        <w:framePr w:dropCap="drop" w:lines="3" w:wrap="around" w:vAnchor="text" w:hAnchor="text"/>
        <w:spacing w:after="0" w:line="926" w:lineRule="exact"/>
        <w:textAlignment w:val="baseline"/>
        <w:rPr>
          <w:position w:val="-9"/>
          <w:sz w:val="123"/>
          <w:lang w:val="en-US"/>
        </w:rPr>
      </w:pPr>
      <w:r w:rsidRPr="00426BEA">
        <w:rPr>
          <w:position w:val="-9"/>
          <w:sz w:val="123"/>
          <w:lang w:val="en-US"/>
        </w:rPr>
        <w:t>E</w:t>
      </w:r>
    </w:p>
    <w:p w14:paraId="2FB12358" w14:textId="6ABF7EF1" w:rsidR="00167712" w:rsidRDefault="00A0708E" w:rsidP="00426BEA">
      <w:pPr>
        <w:rPr>
          <w:lang w:val="en-US"/>
        </w:rPr>
      </w:pPr>
      <w:r>
        <w:rPr>
          <w:lang w:val="en-US"/>
        </w:rPr>
        <w:t xml:space="preserve">n </w:t>
      </w:r>
      <w:r w:rsidRPr="00426BEA">
        <w:rPr>
          <w:i/>
          <w:iCs/>
          <w:lang w:val="en-US"/>
        </w:rPr>
        <w:t>International Journal of Auditing</w:t>
      </w:r>
      <w:r>
        <w:rPr>
          <w:lang w:val="en-US"/>
        </w:rPr>
        <w:t xml:space="preserve">, </w:t>
      </w:r>
      <w:r w:rsidRPr="00A0708E">
        <w:rPr>
          <w:lang w:val="en-US"/>
        </w:rPr>
        <w:t>Volume 26, Issue 1</w:t>
      </w:r>
      <w:r>
        <w:rPr>
          <w:lang w:val="en-US"/>
        </w:rPr>
        <w:t xml:space="preserve">, </w:t>
      </w:r>
      <w:r w:rsidRPr="00A0708E">
        <w:rPr>
          <w:lang w:val="en-US"/>
        </w:rPr>
        <w:t>Pages: 1-59</w:t>
      </w:r>
      <w:r>
        <w:rPr>
          <w:lang w:val="en-US"/>
        </w:rPr>
        <w:t xml:space="preserve">, </w:t>
      </w:r>
      <w:r w:rsidRPr="00A0708E">
        <w:rPr>
          <w:lang w:val="en-US"/>
        </w:rPr>
        <w:t>January 2022</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00426BEA" w:rsidRPr="00426BEA">
        <w:rPr>
          <w:i/>
          <w:iCs/>
          <w:lang w:val="en-US"/>
        </w:rPr>
        <w:t>The future of external audit: Issues and questions</w:t>
      </w:r>
      <w:r w:rsidR="00426BEA">
        <w:rPr>
          <w:lang w:val="en-US"/>
        </w:rPr>
        <w:t xml:space="preserve">, </w:t>
      </w:r>
      <w:r w:rsidR="00426BEA" w:rsidRPr="00426BEA">
        <w:rPr>
          <w:lang w:val="en-US"/>
        </w:rPr>
        <w:t>Jim Peterson</w:t>
      </w:r>
      <w:r>
        <w:rPr>
          <w:lang w:val="en-US"/>
        </w:rPr>
        <w:t xml:space="preserve"> </w:t>
      </w:r>
      <w:proofErr w:type="spellStart"/>
      <w:r w:rsidR="00426BEA">
        <w:rPr>
          <w:lang w:val="en-US"/>
        </w:rPr>
        <w:t>sostiene</w:t>
      </w:r>
      <w:proofErr w:type="spellEnd"/>
      <w:r w:rsidR="00426BEA">
        <w:rPr>
          <w:lang w:val="en-US"/>
        </w:rPr>
        <w:t xml:space="preserve">: </w:t>
      </w:r>
      <w:r w:rsidRPr="00A0708E">
        <w:rPr>
          <w:lang w:val="en-US"/>
        </w:rPr>
        <w:t>“</w:t>
      </w:r>
      <w:r w:rsidRPr="00426BEA">
        <w:rPr>
          <w:i/>
          <w:iCs/>
          <w:lang w:val="en-US"/>
        </w:rPr>
        <w:t xml:space="preserve">So what might the future hold? ―Assuming medium-term formalization of standards and reporting for ESG/DEI, either voluntarily or by official mandate, and the publication of a critical mass of assurance reports, there will follow a small but non-zero number of corporate breakdowns that involve and implicate the performance of the providers. ―Some number of accountants and other assurance providers, convinced to accept engagements to provide ‘limited’ or ‘reasonableness’ opinions, will find their work challenged in the courts. Defenses against asserted damages at potentially catastrophic levels will be required. Litigation outcomes being unpredictable, at minimum those firms will incur and expend extensive time, </w:t>
      </w:r>
      <w:proofErr w:type="gramStart"/>
      <w:r w:rsidRPr="00426BEA">
        <w:rPr>
          <w:i/>
          <w:iCs/>
          <w:lang w:val="en-US"/>
        </w:rPr>
        <w:t>expense</w:t>
      </w:r>
      <w:proofErr w:type="gramEnd"/>
      <w:r w:rsidRPr="00426BEA">
        <w:rPr>
          <w:i/>
          <w:iCs/>
          <w:lang w:val="en-US"/>
        </w:rPr>
        <w:t xml:space="preserve"> and settlement costs. ―Other providers, in their exercise of risk assessment, will have foregone the acceptance of ESG/DEI assurance engagements, unless protected from exposure to potentially ruinous liability. It may be expected that such decisions will predominate both in the US and for ex-US companies whose US-traded securities open the door to litigation under that country's legal system. ―There is a third scenario for the accountants, if allowed to chart their own course over an uncertain ESG/DEI landscape that lacks dependable signage and is fraught with hazards. By analogy to the tax consulting services that the firms have delivered for decades, they would have a consultative role, both valuable and manageable, bringing expertise and </w:t>
      </w:r>
      <w:r w:rsidRPr="00426BEA">
        <w:rPr>
          <w:i/>
          <w:iCs/>
          <w:lang w:val="en-US"/>
        </w:rPr>
        <w:t>discipline in support of their clients' disclosures, while refraining from extending their own opinions where the value is uncertain and the risks are increased, unpredictable and beyond quantification</w:t>
      </w:r>
      <w:r w:rsidRPr="00A0708E">
        <w:rPr>
          <w:lang w:val="en-US"/>
        </w:rPr>
        <w:t>.</w:t>
      </w:r>
      <w:r>
        <w:rPr>
          <w:lang w:val="en-US"/>
        </w:rPr>
        <w:t>”</w:t>
      </w:r>
    </w:p>
    <w:p w14:paraId="4F75C183" w14:textId="1128D693" w:rsidR="00426BEA" w:rsidRDefault="00426BEA" w:rsidP="00426BEA">
      <w:r w:rsidRPr="00426BEA">
        <w:t>Muchos creen que la gran c</w:t>
      </w:r>
      <w:r>
        <w:t>antidad de tareas que corresponden a un revisor fiscal debieran poder ser repartidas entre distintos profesionales, permitiendo a cada cual escoger la labor que le parezca más adecuada y rechazar aquellas que considera muy peligrosas. Ciertamente, ya lo hemos sostenido, la revisoría fiscal es un oficio peligroso, porque el profesional de la contabilidad se encuentra entre varios grupos que llegado el momento lo inculparán: los dueños y otros inversionistas de las empresas, los funcionarios del Estado y los delincuentes, que incluyen a los evasores de impuestos, estafadores, lavadores de activos, financiadores del terrorismo y vendedores de armamento.</w:t>
      </w:r>
      <w:r w:rsidR="00D017E0">
        <w:t xml:space="preserve"> </w:t>
      </w:r>
      <w:r w:rsidR="00A41517">
        <w:t xml:space="preserve">Como si fuera poco otros contadores aprovecharán su desgracia para descalificarlos. </w:t>
      </w:r>
      <w:r w:rsidR="00D017E0">
        <w:t>Durante muchos años las auditorías han sido muy prestigiosas y han generado apreciables flujos de efectivo. Pero ahora varios las descalifican</w:t>
      </w:r>
      <w:r w:rsidR="00A41517">
        <w:t>.</w:t>
      </w:r>
    </w:p>
    <w:p w14:paraId="66BC8730" w14:textId="4AA9D7C6" w:rsidR="00682877" w:rsidRDefault="00682877" w:rsidP="00426BEA">
      <w:r>
        <w:t>Algunos quieren apoderarse de las revisorías que nunca ganan y otros quieren dejar las revisorías que son muy exigentes, resultando a la postre mal remuneradas. Se trata de una profesión contable que no se defiende, sino que todo lo usa para mantener una guerra interna. Así debilitada no puede fijar posiciones fuertes ante los demás.</w:t>
      </w:r>
    </w:p>
    <w:p w14:paraId="6EB627B3" w14:textId="5F0129B4" w:rsidR="00682877" w:rsidRPr="00426BEA" w:rsidRDefault="00682877" w:rsidP="00682877">
      <w:pPr>
        <w:jc w:val="right"/>
      </w:pPr>
      <w:r w:rsidRPr="003C4ED4">
        <w:rPr>
          <w:i/>
          <w:iCs/>
        </w:rPr>
        <w:t>Hernando Bermúdez Gómez</w:t>
      </w:r>
    </w:p>
    <w:sectPr w:rsidR="00682877" w:rsidRPr="00426BE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DAD6" w14:textId="77777777" w:rsidR="000B5BE5" w:rsidRDefault="000B5BE5" w:rsidP="00EE7812">
      <w:pPr>
        <w:spacing w:after="0" w:line="240" w:lineRule="auto"/>
      </w:pPr>
      <w:r>
        <w:separator/>
      </w:r>
    </w:p>
  </w:endnote>
  <w:endnote w:type="continuationSeparator" w:id="0">
    <w:p w14:paraId="35031777" w14:textId="77777777" w:rsidR="000B5BE5" w:rsidRDefault="000B5B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A96A" w14:textId="77777777" w:rsidR="000B5BE5" w:rsidRDefault="000B5BE5" w:rsidP="00EE7812">
      <w:pPr>
        <w:spacing w:after="0" w:line="240" w:lineRule="auto"/>
      </w:pPr>
      <w:r>
        <w:separator/>
      </w:r>
    </w:p>
  </w:footnote>
  <w:footnote w:type="continuationSeparator" w:id="0">
    <w:p w14:paraId="0DD441EB" w14:textId="77777777" w:rsidR="000B5BE5" w:rsidRDefault="000B5B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0E78FF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9065F7">
      <w:t>8</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0B5B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BE5"/>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CBF"/>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2022-03-26T23:10:00Z</dcterms:created>
  <dcterms:modified xsi:type="dcterms:W3CDTF">2022-03-26T23:10:00Z</dcterms:modified>
</cp:coreProperties>
</file>