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C34B3" w14:textId="75C9D823" w:rsidR="0049205B" w:rsidRPr="0049205B" w:rsidRDefault="0049205B" w:rsidP="0049205B">
      <w:pPr>
        <w:keepNext/>
        <w:framePr w:dropCap="drop" w:lines="3" w:wrap="around" w:vAnchor="text" w:hAnchor="text"/>
        <w:spacing w:after="0" w:line="926" w:lineRule="exact"/>
        <w:textAlignment w:val="baseline"/>
        <w:rPr>
          <w:position w:val="-8"/>
          <w:sz w:val="123"/>
          <w:lang w:val="en-US"/>
        </w:rPr>
      </w:pPr>
      <w:r w:rsidRPr="0049205B">
        <w:rPr>
          <w:position w:val="-8"/>
          <w:sz w:val="123"/>
          <w:lang w:val="en-US"/>
        </w:rPr>
        <w:t>T</w:t>
      </w:r>
    </w:p>
    <w:p w14:paraId="66334043" w14:textId="0D9406A6" w:rsidR="00E47855" w:rsidRDefault="0049205B" w:rsidP="0049205B">
      <w:pPr>
        <w:rPr>
          <w:lang w:val="en-US"/>
        </w:rPr>
      </w:pPr>
      <w:r w:rsidRPr="0049205B">
        <w:rPr>
          <w:lang w:val="en-US"/>
        </w:rPr>
        <w:t xml:space="preserve">al </w:t>
      </w:r>
      <w:proofErr w:type="spellStart"/>
      <w:r w:rsidRPr="0049205B">
        <w:rPr>
          <w:lang w:val="en-US"/>
        </w:rPr>
        <w:t>como</w:t>
      </w:r>
      <w:proofErr w:type="spellEnd"/>
      <w:r w:rsidRPr="0049205B">
        <w:rPr>
          <w:lang w:val="en-US"/>
        </w:rPr>
        <w:t xml:space="preserve"> lo </w:t>
      </w:r>
      <w:proofErr w:type="spellStart"/>
      <w:r w:rsidRPr="0049205B">
        <w:rPr>
          <w:lang w:val="en-US"/>
        </w:rPr>
        <w:t>presentan</w:t>
      </w:r>
      <w:proofErr w:type="spellEnd"/>
      <w:r w:rsidRPr="0049205B">
        <w:rPr>
          <w:lang w:val="en-US"/>
        </w:rPr>
        <w:t xml:space="preserve"> </w:t>
      </w:r>
      <w:proofErr w:type="spellStart"/>
      <w:r w:rsidRPr="0049205B">
        <w:rPr>
          <w:lang w:val="en-US"/>
        </w:rPr>
        <w:t>Xinning</w:t>
      </w:r>
      <w:proofErr w:type="spellEnd"/>
      <w:r w:rsidRPr="0049205B">
        <w:rPr>
          <w:lang w:val="en-US"/>
        </w:rPr>
        <w:t xml:space="preserve"> Xiao &amp; Greg Shailer</w:t>
      </w:r>
      <w:r>
        <w:rPr>
          <w:lang w:val="en-US"/>
        </w:rPr>
        <w:t xml:space="preserve">, </w:t>
      </w:r>
      <w:proofErr w:type="spellStart"/>
      <w:r>
        <w:rPr>
          <w:lang w:val="en-US"/>
        </w:rPr>
        <w:t>en</w:t>
      </w:r>
      <w:proofErr w:type="spellEnd"/>
      <w:r>
        <w:rPr>
          <w:lang w:val="en-US"/>
        </w:rPr>
        <w:t xml:space="preserve"> </w:t>
      </w:r>
      <w:proofErr w:type="spellStart"/>
      <w:r>
        <w:rPr>
          <w:lang w:val="en-US"/>
        </w:rPr>
        <w:t>su</w:t>
      </w:r>
      <w:proofErr w:type="spellEnd"/>
      <w:r>
        <w:rPr>
          <w:lang w:val="en-US"/>
        </w:rPr>
        <w:t xml:space="preserve"> </w:t>
      </w:r>
      <w:proofErr w:type="spellStart"/>
      <w:r>
        <w:rPr>
          <w:lang w:val="en-US"/>
        </w:rPr>
        <w:t>artículo</w:t>
      </w:r>
      <w:proofErr w:type="spellEnd"/>
      <w:r>
        <w:rPr>
          <w:lang w:val="en-US"/>
        </w:rPr>
        <w:t xml:space="preserve"> </w:t>
      </w:r>
      <w:r w:rsidRPr="0049205B">
        <w:rPr>
          <w:i/>
          <w:lang w:val="en-US"/>
        </w:rPr>
        <w:t>Stakeholders’ perceptions of factors affecting the credibility of sustainability reports</w:t>
      </w:r>
      <w:r>
        <w:rPr>
          <w:lang w:val="en-US"/>
        </w:rPr>
        <w:t xml:space="preserve">, </w:t>
      </w:r>
      <w:proofErr w:type="spellStart"/>
      <w:r>
        <w:rPr>
          <w:lang w:val="en-US"/>
        </w:rPr>
        <w:t>publicado</w:t>
      </w:r>
      <w:proofErr w:type="spellEnd"/>
      <w:r>
        <w:rPr>
          <w:lang w:val="en-US"/>
        </w:rPr>
        <w:t xml:space="preserve"> </w:t>
      </w:r>
      <w:proofErr w:type="spellStart"/>
      <w:r>
        <w:rPr>
          <w:lang w:val="en-US"/>
        </w:rPr>
        <w:t>por</w:t>
      </w:r>
      <w:proofErr w:type="spellEnd"/>
      <w:r>
        <w:rPr>
          <w:lang w:val="en-US"/>
        </w:rPr>
        <w:t xml:space="preserve"> </w:t>
      </w:r>
      <w:r w:rsidRPr="0049205B">
        <w:rPr>
          <w:lang w:val="en-US"/>
        </w:rPr>
        <w:t>The British Accounting Review 54 (2022) 10100</w:t>
      </w:r>
      <w:r>
        <w:rPr>
          <w:lang w:val="en-US"/>
        </w:rPr>
        <w:t>2:</w:t>
      </w:r>
      <w:r w:rsidRPr="0049205B">
        <w:rPr>
          <w:lang w:val="en-US"/>
        </w:rPr>
        <w:t xml:space="preserve"> </w:t>
      </w:r>
      <w:r>
        <w:rPr>
          <w:lang w:val="en-US"/>
        </w:rPr>
        <w:t>“</w:t>
      </w:r>
      <w:r w:rsidR="00471F92" w:rsidRPr="0049205B">
        <w:rPr>
          <w:i/>
          <w:lang w:val="en-US"/>
        </w:rPr>
        <w:t xml:space="preserve">This study investigates factors affecting the credibility of sustainability reporting. Potential factors were first identified from prior studies and then refined through semi-structured interviews with sustainability reporting stakeholders including users, preparers, assurance providers and </w:t>
      </w:r>
      <w:proofErr w:type="gramStart"/>
      <w:r w:rsidR="00471F92" w:rsidRPr="0049205B">
        <w:rPr>
          <w:i/>
          <w:lang w:val="en-US"/>
        </w:rPr>
        <w:t>standard-setters</w:t>
      </w:r>
      <w:proofErr w:type="gramEnd"/>
      <w:r w:rsidR="00471F92" w:rsidRPr="0049205B">
        <w:rPr>
          <w:i/>
          <w:lang w:val="en-US"/>
        </w:rPr>
        <w:t>. From this we construct a conceptual framework</w:t>
      </w:r>
      <w:r w:rsidRPr="0049205B">
        <w:rPr>
          <w:i/>
          <w:lang w:val="en-US"/>
        </w:rPr>
        <w:t xml:space="preserve"> </w:t>
      </w:r>
      <w:r w:rsidR="00471F92" w:rsidRPr="0049205B">
        <w:rPr>
          <w:i/>
          <w:lang w:val="en-US"/>
        </w:rPr>
        <w:t>containing 26 variables that potentially influence credibility assessments of sustainability</w:t>
      </w:r>
      <w:r w:rsidRPr="0049205B">
        <w:rPr>
          <w:i/>
          <w:lang w:val="en-US"/>
        </w:rPr>
        <w:t xml:space="preserve"> </w:t>
      </w:r>
      <w:r w:rsidR="00471F92" w:rsidRPr="0049205B">
        <w:rPr>
          <w:i/>
          <w:lang w:val="en-US"/>
        </w:rPr>
        <w:t>reports. This large set of variables is then evaluated by using a questionnaire survey of</w:t>
      </w:r>
      <w:r w:rsidRPr="0049205B">
        <w:rPr>
          <w:i/>
          <w:lang w:val="en-US"/>
        </w:rPr>
        <w:t xml:space="preserve"> </w:t>
      </w:r>
      <w:r w:rsidR="00471F92" w:rsidRPr="0049205B">
        <w:rPr>
          <w:i/>
          <w:lang w:val="en-US"/>
        </w:rPr>
        <w:t>different stakeholder groups. The responses reveal that some source credibility variables</w:t>
      </w:r>
      <w:r w:rsidRPr="0049205B">
        <w:rPr>
          <w:i/>
          <w:lang w:val="en-US"/>
        </w:rPr>
        <w:t xml:space="preserve"> </w:t>
      </w:r>
      <w:r w:rsidR="00471F92" w:rsidRPr="0049205B">
        <w:rPr>
          <w:i/>
          <w:lang w:val="en-US"/>
        </w:rPr>
        <w:t>(trustworthiness, track record and management expertise), assurance-related variables,</w:t>
      </w:r>
      <w:r w:rsidRPr="0049205B">
        <w:rPr>
          <w:i/>
          <w:lang w:val="en-US"/>
        </w:rPr>
        <w:t xml:space="preserve"> </w:t>
      </w:r>
      <w:r w:rsidR="00471F92" w:rsidRPr="0049205B">
        <w:rPr>
          <w:i/>
          <w:lang w:val="en-US"/>
        </w:rPr>
        <w:t>and message characteristics (materiality and completeness of sustainability disclosures)</w:t>
      </w:r>
      <w:r w:rsidRPr="0049205B">
        <w:rPr>
          <w:i/>
          <w:lang w:val="en-US"/>
        </w:rPr>
        <w:t xml:space="preserve"> </w:t>
      </w:r>
      <w:r w:rsidR="00471F92" w:rsidRPr="0049205B">
        <w:rPr>
          <w:i/>
          <w:lang w:val="en-US"/>
        </w:rPr>
        <w:t>are perceived by different stakeholder groups as particularly important to the credibility</w:t>
      </w:r>
      <w:r w:rsidRPr="0049205B">
        <w:rPr>
          <w:i/>
          <w:lang w:val="en-US"/>
        </w:rPr>
        <w:t xml:space="preserve"> </w:t>
      </w:r>
      <w:r w:rsidR="00471F92" w:rsidRPr="0049205B">
        <w:rPr>
          <w:i/>
          <w:lang w:val="en-US"/>
        </w:rPr>
        <w:t>assessment, with source credibility factors dominating the rankings. An exploratory factor</w:t>
      </w:r>
      <w:r w:rsidRPr="0049205B">
        <w:rPr>
          <w:i/>
          <w:lang w:val="en-US"/>
        </w:rPr>
        <w:t xml:space="preserve"> </w:t>
      </w:r>
      <w:r w:rsidR="00471F92" w:rsidRPr="0049205B">
        <w:rPr>
          <w:i/>
          <w:lang w:val="en-US"/>
        </w:rPr>
        <w:t>analysis shows that perceptions coalesce on four factors that are concerned with assurance</w:t>
      </w:r>
      <w:r w:rsidRPr="0049205B">
        <w:rPr>
          <w:i/>
          <w:lang w:val="en-US"/>
        </w:rPr>
        <w:t xml:space="preserve"> </w:t>
      </w:r>
      <w:r w:rsidR="00471F92" w:rsidRPr="0049205B">
        <w:rPr>
          <w:i/>
          <w:lang w:val="en-US"/>
        </w:rPr>
        <w:t>and accountability, source (management) characteristics, message characteristics, and</w:t>
      </w:r>
      <w:r w:rsidRPr="0049205B">
        <w:rPr>
          <w:i/>
          <w:lang w:val="en-US"/>
        </w:rPr>
        <w:t xml:space="preserve"> </w:t>
      </w:r>
      <w:r w:rsidR="00471F92" w:rsidRPr="0049205B">
        <w:rPr>
          <w:i/>
          <w:lang w:val="en-US"/>
        </w:rPr>
        <w:t>standards &amp; ratings, with the structure of first two being dominated by the variables</w:t>
      </w:r>
      <w:r w:rsidRPr="0049205B">
        <w:rPr>
          <w:i/>
          <w:lang w:val="en-US"/>
        </w:rPr>
        <w:t xml:space="preserve"> </w:t>
      </w:r>
      <w:r w:rsidR="00471F92" w:rsidRPr="0049205B">
        <w:rPr>
          <w:i/>
          <w:lang w:val="en-US"/>
        </w:rPr>
        <w:t>ranked as most important. The rank analysis also reveals significant differences between</w:t>
      </w:r>
      <w:r w:rsidRPr="0049205B">
        <w:rPr>
          <w:i/>
          <w:lang w:val="en-US"/>
        </w:rPr>
        <w:t xml:space="preserve"> </w:t>
      </w:r>
      <w:r w:rsidR="00471F92" w:rsidRPr="0049205B">
        <w:rPr>
          <w:i/>
          <w:lang w:val="en-US"/>
        </w:rPr>
        <w:t>users and preparers in the ordering of influential credibility factors, and this is further</w:t>
      </w:r>
      <w:r w:rsidRPr="0049205B">
        <w:rPr>
          <w:i/>
          <w:lang w:val="en-US"/>
        </w:rPr>
        <w:t xml:space="preserve"> </w:t>
      </w:r>
      <w:r w:rsidR="00471F92" w:rsidRPr="0049205B">
        <w:rPr>
          <w:i/>
          <w:lang w:val="en-US"/>
        </w:rPr>
        <w:t xml:space="preserve">supported by the significant </w:t>
      </w:r>
      <w:r w:rsidR="00471F92" w:rsidRPr="0049205B">
        <w:rPr>
          <w:i/>
          <w:lang w:val="en-US"/>
        </w:rPr>
        <w:t>differences between users’ and preparers’ mean scores for the</w:t>
      </w:r>
      <w:r w:rsidRPr="0049205B">
        <w:rPr>
          <w:i/>
          <w:lang w:val="en-US"/>
        </w:rPr>
        <w:t xml:space="preserve"> </w:t>
      </w:r>
      <w:r w:rsidR="00471F92" w:rsidRPr="0049205B">
        <w:rPr>
          <w:i/>
          <w:lang w:val="en-US"/>
        </w:rPr>
        <w:t>‘assurance and accountability’ and ‘source (management) characteristics’ factors</w:t>
      </w:r>
      <w:r w:rsidR="00471F92" w:rsidRPr="00471F92">
        <w:rPr>
          <w:lang w:val="en-US"/>
        </w:rPr>
        <w:t>.</w:t>
      </w:r>
      <w:r>
        <w:rPr>
          <w:lang w:val="en-US"/>
        </w:rPr>
        <w:t>”</w:t>
      </w:r>
    </w:p>
    <w:p w14:paraId="02CFD365" w14:textId="7E555E73" w:rsidR="00664AEC" w:rsidRDefault="00664AEC" w:rsidP="0049205B">
      <w:r w:rsidRPr="00664AEC">
        <w:t>Los contadores colombianos d</w:t>
      </w:r>
      <w:r>
        <w:t>a</w:t>
      </w:r>
      <w:r w:rsidRPr="00664AEC">
        <w:t>n por s</w:t>
      </w:r>
      <w:r>
        <w:t>entado que, al expedir un informe, reporte, opinión o dictamen, que de acuerdo con la ley produzca el efecto conocido como fe pública, están creando o fomentando la confianza pública.</w:t>
      </w:r>
    </w:p>
    <w:p w14:paraId="0D23E00F" w14:textId="2E830630" w:rsidR="00664AEC" w:rsidRDefault="00664AEC" w:rsidP="0049205B">
      <w:r>
        <w:t xml:space="preserve">No sabemos de un estudio similar </w:t>
      </w:r>
      <w:r w:rsidR="00050D00">
        <w:t xml:space="preserve">en Colombia </w:t>
      </w:r>
      <w:r>
        <w:t>al que mencionamos al principio de este escrito. Porque una cosa es sostener una hipótesis y otra es probarla. Recordemos que toda manifestación de un contable debe fundarse en los libros de contabilidad.</w:t>
      </w:r>
      <w:r w:rsidR="00050D00">
        <w:t xml:space="preserve"> En realidad, son estos los que resultan creíbles. El auditor sencillamente afirma que verificó su fidelidad y declara su conclusión.</w:t>
      </w:r>
    </w:p>
    <w:p w14:paraId="739122DF" w14:textId="0CC55BAB" w:rsidR="00050D00" w:rsidRDefault="00050D00" w:rsidP="0049205B">
      <w:r>
        <w:t xml:space="preserve">La credibilidad no es algo que produzcamos sino una conclusión </w:t>
      </w:r>
      <w:r w:rsidR="005E4AA9">
        <w:t xml:space="preserve">que tienen los que reciben nuestras manifestaciones. Como se dice en el escrito no es igual en todas las personas. El resultado que ellos midieron lo establecieron considerando 26 variables. Por lo tanto, no basta tener un certificado de inscripción profesional y otro de antecedentes disciplinarios. El requisito central de la credibilidad es la verdad de lo que consta en los libros, que el contador dice haber confirmado. Si los hechos respectivos resultan falsos, de poco valdrá la atestación expedida, la cual, por el contrario, fomentará la desconfianza en el profesional y generará una sospecha sobre los demás. </w:t>
      </w:r>
      <w:r w:rsidR="00CA0311">
        <w:t>En lugar de tanta repetición profundicemos.</w:t>
      </w:r>
    </w:p>
    <w:p w14:paraId="08D38EA6" w14:textId="3A8416BD" w:rsidR="00CA0311" w:rsidRPr="00664AEC" w:rsidRDefault="00CA0311" w:rsidP="00CA0311">
      <w:pPr>
        <w:jc w:val="right"/>
      </w:pPr>
      <w:r w:rsidRPr="003C4ED4">
        <w:rPr>
          <w:i/>
          <w:iCs/>
        </w:rPr>
        <w:t>Hernando Bermúdez Gómez</w:t>
      </w:r>
    </w:p>
    <w:sectPr w:rsidR="00CA0311" w:rsidRPr="00664AEC"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E8461" w14:textId="77777777" w:rsidR="007169BF" w:rsidRDefault="007169BF" w:rsidP="00EE7812">
      <w:pPr>
        <w:spacing w:after="0" w:line="240" w:lineRule="auto"/>
      </w:pPr>
      <w:r>
        <w:separator/>
      </w:r>
    </w:p>
  </w:endnote>
  <w:endnote w:type="continuationSeparator" w:id="0">
    <w:p w14:paraId="5C515035" w14:textId="77777777" w:rsidR="007169BF" w:rsidRDefault="007169B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2FB67" w14:textId="77777777" w:rsidR="007169BF" w:rsidRDefault="007169BF" w:rsidP="00EE7812">
      <w:pPr>
        <w:spacing w:after="0" w:line="240" w:lineRule="auto"/>
      </w:pPr>
      <w:r>
        <w:separator/>
      </w:r>
    </w:p>
  </w:footnote>
  <w:footnote w:type="continuationSeparator" w:id="0">
    <w:p w14:paraId="7E8E6766" w14:textId="77777777" w:rsidR="007169BF" w:rsidRDefault="007169B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6890DF57"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66C76">
      <w:t>5</w:t>
    </w:r>
    <w:r w:rsidR="00D43387">
      <w:t>4</w:t>
    </w:r>
    <w:r w:rsidR="00B40622">
      <w:t>5</w:t>
    </w:r>
    <w:r>
      <w:t>,</w:t>
    </w:r>
    <w:r w:rsidR="00AD1603">
      <w:t xml:space="preserve"> </w:t>
    </w:r>
    <w:r w:rsidR="005D0E3B">
      <w:t>8</w:t>
    </w:r>
    <w:r w:rsidR="00AD1603">
      <w:t xml:space="preserve"> </w:t>
    </w:r>
    <w:r w:rsidR="0099213A">
      <w:t>de</w:t>
    </w:r>
    <w:r w:rsidR="00AD1603">
      <w:t xml:space="preserve"> </w:t>
    </w:r>
    <w:r w:rsidR="00EC1816">
      <w:t>abril</w:t>
    </w:r>
    <w:r w:rsidR="00AD1603">
      <w:t xml:space="preserve"> </w:t>
    </w:r>
    <w:r>
      <w:t>de</w:t>
    </w:r>
    <w:r w:rsidR="00AD1603">
      <w:t xml:space="preserve"> </w:t>
    </w:r>
    <w:r>
      <w:t>202</w:t>
    </w:r>
    <w:r w:rsidR="00792932">
      <w:t>2</w:t>
    </w:r>
  </w:p>
  <w:p w14:paraId="29566F03" w14:textId="486D5996" w:rsidR="0000261B" w:rsidRDefault="007169BF"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81666041">
    <w:abstractNumId w:val="0"/>
  </w:num>
  <w:num w:numId="2" w16cid:durableId="2141528237">
    <w:abstractNumId w:val="20"/>
  </w:num>
  <w:num w:numId="3" w16cid:durableId="1559824598">
    <w:abstractNumId w:val="15"/>
  </w:num>
  <w:num w:numId="4" w16cid:durableId="313147623">
    <w:abstractNumId w:val="2"/>
  </w:num>
  <w:num w:numId="5" w16cid:durableId="1783527818">
    <w:abstractNumId w:val="19"/>
  </w:num>
  <w:num w:numId="6" w16cid:durableId="729770190">
    <w:abstractNumId w:val="34"/>
  </w:num>
  <w:num w:numId="7" w16cid:durableId="1854105192">
    <w:abstractNumId w:val="13"/>
  </w:num>
  <w:num w:numId="8" w16cid:durableId="1431510394">
    <w:abstractNumId w:val="32"/>
  </w:num>
  <w:num w:numId="9" w16cid:durableId="856430949">
    <w:abstractNumId w:val="36"/>
  </w:num>
  <w:num w:numId="10" w16cid:durableId="389152821">
    <w:abstractNumId w:val="4"/>
  </w:num>
  <w:num w:numId="11" w16cid:durableId="742214084">
    <w:abstractNumId w:val="6"/>
  </w:num>
  <w:num w:numId="12" w16cid:durableId="998650888">
    <w:abstractNumId w:val="18"/>
  </w:num>
  <w:num w:numId="13" w16cid:durableId="1798985095">
    <w:abstractNumId w:val="21"/>
  </w:num>
  <w:num w:numId="14" w16cid:durableId="940604581">
    <w:abstractNumId w:val="31"/>
  </w:num>
  <w:num w:numId="15" w16cid:durableId="1676881396">
    <w:abstractNumId w:val="9"/>
  </w:num>
  <w:num w:numId="16" w16cid:durableId="1546327864">
    <w:abstractNumId w:val="7"/>
  </w:num>
  <w:num w:numId="17" w16cid:durableId="1520847464">
    <w:abstractNumId w:val="16"/>
  </w:num>
  <w:num w:numId="18" w16cid:durableId="1768847556">
    <w:abstractNumId w:val="30"/>
  </w:num>
  <w:num w:numId="19" w16cid:durableId="976646909">
    <w:abstractNumId w:val="25"/>
  </w:num>
  <w:num w:numId="20" w16cid:durableId="1032876077">
    <w:abstractNumId w:val="8"/>
  </w:num>
  <w:num w:numId="21" w16cid:durableId="1778989263">
    <w:abstractNumId w:val="26"/>
  </w:num>
  <w:num w:numId="22" w16cid:durableId="2027516841">
    <w:abstractNumId w:val="27"/>
  </w:num>
  <w:num w:numId="23" w16cid:durableId="1111120725">
    <w:abstractNumId w:val="28"/>
  </w:num>
  <w:num w:numId="24" w16cid:durableId="1894272171">
    <w:abstractNumId w:val="33"/>
  </w:num>
  <w:num w:numId="25" w16cid:durableId="247352077">
    <w:abstractNumId w:val="22"/>
  </w:num>
  <w:num w:numId="26" w16cid:durableId="460997550">
    <w:abstractNumId w:val="14"/>
  </w:num>
  <w:num w:numId="27" w16cid:durableId="858423210">
    <w:abstractNumId w:val="5"/>
  </w:num>
  <w:num w:numId="28" w16cid:durableId="576937024">
    <w:abstractNumId w:val="23"/>
  </w:num>
  <w:num w:numId="29" w16cid:durableId="46153824">
    <w:abstractNumId w:val="1"/>
  </w:num>
  <w:num w:numId="30" w16cid:durableId="104345846">
    <w:abstractNumId w:val="24"/>
  </w:num>
  <w:num w:numId="31" w16cid:durableId="1762531964">
    <w:abstractNumId w:val="29"/>
  </w:num>
  <w:num w:numId="32" w16cid:durableId="325329288">
    <w:abstractNumId w:val="12"/>
  </w:num>
  <w:num w:numId="33" w16cid:durableId="1216500775">
    <w:abstractNumId w:val="17"/>
  </w:num>
  <w:num w:numId="34" w16cid:durableId="1075980480">
    <w:abstractNumId w:val="3"/>
  </w:num>
  <w:num w:numId="35" w16cid:durableId="1341665535">
    <w:abstractNumId w:val="35"/>
  </w:num>
  <w:num w:numId="36" w16cid:durableId="1508520614">
    <w:abstractNumId w:val="10"/>
  </w:num>
  <w:num w:numId="37" w16cid:durableId="831216550">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3A"/>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E8"/>
    <w:rsid w:val="00091C43"/>
    <w:rsid w:val="00091CB3"/>
    <w:rsid w:val="00091D16"/>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8B"/>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091"/>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1D"/>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BF"/>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57"/>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C0"/>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0"/>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81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64"/>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AB8"/>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2D303674-D43C-4D28-BF0E-DEA9BCD7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855C7-8DE3-44B3-98DC-4CC0FF757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2690</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2022-04-08T23:19:00Z</dcterms:created>
  <dcterms:modified xsi:type="dcterms:W3CDTF">2022-04-08T23:19:00Z</dcterms:modified>
</cp:coreProperties>
</file>