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DFA0" w14:textId="38C2CA68" w:rsidR="003F1F6D" w:rsidRPr="003F1F6D" w:rsidRDefault="003F1F6D" w:rsidP="003F1F6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F1F6D">
        <w:rPr>
          <w:position w:val="-9"/>
          <w:sz w:val="123"/>
        </w:rPr>
        <w:t>L</w:t>
      </w:r>
    </w:p>
    <w:p w14:paraId="70BD3947" w14:textId="2F93CF23" w:rsidR="00505E1E" w:rsidRDefault="003F1F6D" w:rsidP="008077BD">
      <w:r>
        <w:t xml:space="preserve">a legislación cooperativa contenida en la </w:t>
      </w:r>
      <w:hyperlink r:id="rId8" w:history="1">
        <w:r w:rsidRPr="003F1F6D">
          <w:rPr>
            <w:rStyle w:val="Hipervnculo"/>
          </w:rPr>
          <w:t>Ley 79 de 1988</w:t>
        </w:r>
      </w:hyperlink>
      <w:r>
        <w:t xml:space="preserve"> es una reproducción de un proyecto de ley que se preparó para ser adoptado por varios países. A su vez esta propuesta unificadora se basó en la legislación cooperativa de la más desarrolladas y exitosas entidades de esa especie existentes en Europa. Las cooperativas europeas, tratadas como sociedades en algunas legislaciones, se organizan bajo el sistema dualista y no bajo el monista. En el monista solo hay un órgano de administración, mientras en el dualista hay dos. Uno solo es la junta directiva y dos son el consejo de vigilancia y la junta directiva. Ahora bien: en el modelo dualista el auditor depende del consejo de vigilancia y no de la junta directiva.</w:t>
      </w:r>
      <w:r w:rsidR="0034197C">
        <w:t xml:space="preserve"> Se parte de que la gestión supone, como mínimo, planear, organizar, dirigir y controlar. Todas estas funciones corresponden en el monismo a la junta directiva. En el dualismo la junta directiva solo es competente para organizar y dirigir porque es al consejo de vigilancia al que corresponde </w:t>
      </w:r>
      <w:r w:rsidR="005A3D0D">
        <w:t>la planeación y el control. La diferencia entre el proyecto unificador y la ley colombiana es que donde aquel dice auditor nuestra ley dice revisor fiscal. Este cambio de término, que debió parecerles sin importancia a los redactores colombianos, es en realidad un error.</w:t>
      </w:r>
      <w:r w:rsidR="00E956C1">
        <w:t xml:space="preserve"> Como varias veces lo hemos explicado en Colombia la revisoría fiscal incluye, pero no se limita, a una auditoría financiera.</w:t>
      </w:r>
    </w:p>
    <w:p w14:paraId="3E8477DD" w14:textId="5CA29615" w:rsidR="00E956C1" w:rsidRDefault="00545094" w:rsidP="008077BD">
      <w:r>
        <w:t xml:space="preserve">Las tareas asignadas a la junta de vigilancia por la ley colombiana se traslapan con muchas de las obligaciones de los revisores fiscales, lo que implica que es necesario </w:t>
      </w:r>
      <w:r>
        <w:t xml:space="preserve">aplicar la teoría organicista para solucionar los eventuales </w:t>
      </w:r>
      <w:r w:rsidR="008C099C">
        <w:t>enfrentamientos.</w:t>
      </w:r>
    </w:p>
    <w:p w14:paraId="64648269" w14:textId="3BE90FC8" w:rsidR="00CE7ACD" w:rsidRDefault="00CE7ACD" w:rsidP="008077BD">
      <w:r>
        <w:t>En la práctica los asociados a las cooperativas acostumbran a entregar la administración al grupo mayoritario y distribuir entre los minoritarios las juntas de vigilancia y la revisoría fiscal. No obstante, en algunos casos el grupo mayoritario que administra también designa al revisor fiscal, como ocurre en nuestras sociedades comerciales, modelo que pone en inferioridad a la junta de vigilancia.</w:t>
      </w:r>
    </w:p>
    <w:p w14:paraId="770F47F7" w14:textId="30CDE5BF" w:rsidR="000B1A65" w:rsidRDefault="000B1A65" w:rsidP="008077BD">
      <w:r>
        <w:t xml:space="preserve">Más allá de los parentescos, al Código de Ética para los profesionales de la </w:t>
      </w:r>
      <w:r w:rsidR="00C60029">
        <w:t xml:space="preserve">contabilidad, contenido en la </w:t>
      </w:r>
      <w:hyperlink r:id="rId9" w:history="1">
        <w:r w:rsidR="00C60029" w:rsidRPr="00C60029">
          <w:rPr>
            <w:rStyle w:val="Hipervnculo"/>
          </w:rPr>
          <w:t>Ley 43 de 1990</w:t>
        </w:r>
      </w:hyperlink>
      <w:r w:rsidR="00C60029">
        <w:t xml:space="preserve"> y reglamentado por el </w:t>
      </w:r>
      <w:hyperlink r:id="rId10" w:history="1">
        <w:r w:rsidR="00C60029" w:rsidRPr="00C60029">
          <w:rPr>
            <w:rStyle w:val="Hipervnculo"/>
          </w:rPr>
          <w:t>Decreto 2420 de 2015</w:t>
        </w:r>
      </w:hyperlink>
      <w:r w:rsidR="00C60029">
        <w:t>, le interesa que no existan relaciones de afecto o económicas que puedan empañar la objetividad del revisor fiscal.</w:t>
      </w:r>
      <w:r w:rsidR="00083CC5">
        <w:t xml:space="preserve"> Cuando este no es completamente independiente está expuesto a que sus controlantes lo fuercen a actuar de cierta forma. En ese orden de ideas es necesario que el revisor fiscal de las cooperativas sea independiente de todos los socios, administradores y miembros de la junta de vigilancia, pues en todo caso debe ser neutral, sin que se pueda inclinar a favor de los mayoritarios ni de los minoritarios.</w:t>
      </w:r>
    </w:p>
    <w:p w14:paraId="65F38D27" w14:textId="1874285A" w:rsidR="00D25539" w:rsidRDefault="00D25539" w:rsidP="008077BD">
      <w:r>
        <w:t>El artículo 50 de la Ley 43, citada, compendia muchas situaciones de peligro que prohíben a un contador aceptar la revisoría fiscal. Cuando habla de alguna de las partes debe entenderse que en materia de sociedades cooperativas se refiere a los integrantes de cualquiera de sus órganos.</w:t>
      </w:r>
    </w:p>
    <w:p w14:paraId="3B3CB3AD" w14:textId="63DFCCE0" w:rsidR="00D25539" w:rsidRPr="008077BD" w:rsidRDefault="00D25539" w:rsidP="00D25539">
      <w:pPr>
        <w:jc w:val="right"/>
      </w:pPr>
      <w:r w:rsidRPr="003C4ED4">
        <w:rPr>
          <w:i/>
          <w:iCs/>
        </w:rPr>
        <w:t>Hernando Bermúdez Gómez</w:t>
      </w:r>
    </w:p>
    <w:sectPr w:rsidR="00D25539" w:rsidRPr="008077BD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97B65" w14:textId="77777777" w:rsidR="003B7ECB" w:rsidRDefault="003B7ECB" w:rsidP="00EE7812">
      <w:pPr>
        <w:spacing w:after="0" w:line="240" w:lineRule="auto"/>
      </w:pPr>
      <w:r>
        <w:separator/>
      </w:r>
    </w:p>
  </w:endnote>
  <w:endnote w:type="continuationSeparator" w:id="0">
    <w:p w14:paraId="1558351D" w14:textId="77777777" w:rsidR="003B7ECB" w:rsidRDefault="003B7EC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FA57184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066E" w14:textId="77777777" w:rsidR="003B7ECB" w:rsidRDefault="003B7ECB" w:rsidP="00EE7812">
      <w:pPr>
        <w:spacing w:after="0" w:line="240" w:lineRule="auto"/>
      </w:pPr>
      <w:r>
        <w:separator/>
      </w:r>
    </w:p>
  </w:footnote>
  <w:footnote w:type="continuationSeparator" w:id="0">
    <w:p w14:paraId="0BABC6E9" w14:textId="77777777" w:rsidR="003B7ECB" w:rsidRDefault="003B7EC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26B9C" w14:textId="77777777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6A3A090D" w:rsidR="00934244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66C76">
      <w:t>5</w:t>
    </w:r>
    <w:r w:rsidR="00A94661">
      <w:t>8</w:t>
    </w:r>
    <w:r w:rsidR="008077BD">
      <w:t>2</w:t>
    </w:r>
    <w:r>
      <w:t>,</w:t>
    </w:r>
    <w:r w:rsidR="00AD1603">
      <w:t xml:space="preserve"> </w:t>
    </w:r>
    <w:r w:rsidR="00DD4633">
      <w:t>9</w:t>
    </w:r>
    <w:r w:rsidR="00A83BB9">
      <w:t xml:space="preserve"> de mayo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3B7EC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34"/>
  </w:num>
  <w:num w:numId="7">
    <w:abstractNumId w:val="13"/>
  </w:num>
  <w:num w:numId="8">
    <w:abstractNumId w:val="32"/>
  </w:num>
  <w:num w:numId="9">
    <w:abstractNumId w:val="37"/>
  </w:num>
  <w:num w:numId="10">
    <w:abstractNumId w:val="4"/>
  </w:num>
  <w:num w:numId="11">
    <w:abstractNumId w:val="6"/>
  </w:num>
  <w:num w:numId="12">
    <w:abstractNumId w:val="18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8"/>
  </w:num>
  <w:num w:numId="24">
    <w:abstractNumId w:val="33"/>
  </w:num>
  <w:num w:numId="25">
    <w:abstractNumId w:val="22"/>
  </w:num>
  <w:num w:numId="26">
    <w:abstractNumId w:val="14"/>
  </w:num>
  <w:num w:numId="27">
    <w:abstractNumId w:val="5"/>
  </w:num>
  <w:num w:numId="28">
    <w:abstractNumId w:val="23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17"/>
  </w:num>
  <w:num w:numId="34">
    <w:abstractNumId w:val="3"/>
  </w:num>
  <w:num w:numId="35">
    <w:abstractNumId w:val="35"/>
  </w:num>
  <w:num w:numId="36">
    <w:abstractNumId w:val="10"/>
  </w:num>
  <w:num w:numId="37">
    <w:abstractNumId w:val="11"/>
  </w:num>
  <w:num w:numId="3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B73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ECB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3A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0D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B6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B1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C0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81B"/>
    <w:rsid w:val="009E68AA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3B"/>
    <w:rsid w:val="009F148A"/>
    <w:rsid w:val="009F151B"/>
    <w:rsid w:val="009F16A7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07F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1B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7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E2B"/>
    <w:rsid w:val="00E35EB1"/>
    <w:rsid w:val="00E35ED2"/>
    <w:rsid w:val="00E36056"/>
    <w:rsid w:val="00E36113"/>
    <w:rsid w:val="00E36120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ruta=Leyes%2F16256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in-juriscol.gov.co/viewDocument.asp?ruta=Decretos%2F30030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in-juriscol.gov.co/viewDocument.asp?ruta=Leyes%2F15982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E3F0-533B-479D-96C4-F707E12F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2022-05-07T19:02:00Z</dcterms:created>
  <dcterms:modified xsi:type="dcterms:W3CDTF">2022-05-07T19:02:00Z</dcterms:modified>
</cp:coreProperties>
</file>