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5ABA" w14:textId="22AD5A3D" w:rsidR="00562CB1" w:rsidRPr="00562CB1" w:rsidRDefault="00562CB1" w:rsidP="00562CB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62CB1">
        <w:rPr>
          <w:position w:val="-9"/>
          <w:sz w:val="123"/>
        </w:rPr>
        <w:t>D</w:t>
      </w:r>
    </w:p>
    <w:p w14:paraId="644B5E2F" w14:textId="615B372B" w:rsidR="008864AF" w:rsidRDefault="00562CB1" w:rsidP="0039510F">
      <w:r>
        <w:t xml:space="preserve">e acuerdo con la teoría del silogismo jurídico y con la definición del hecho punible, toda conducta reprochable jurídicamente debe estar descrita previamente en un texto legal. Esa conducta necesariamente tiene que atribuirse a uno o más autores, requiriéndose la prueba de que ellos la realizaron. Las leyes también tienen que determinar el castigo, sanción o pena, que deberá imponerse a los autores. Finalmente, la investigación, el juicio y el fallo han de realizarse conforme al procedimiento que la ley determine. En otras palabras, en nuestro ordenamiento están consagradas la tipicidad de la (1) conducta, de la (2) pena y del (3) procedimiento. Como se recordará el artículo 58 del Código de Comercio ha sido modificado </w:t>
      </w:r>
      <w:r w:rsidR="00FA20FF">
        <w:t>tres</w:t>
      </w:r>
      <w:r>
        <w:t xml:space="preserve"> veces. Según su texto actual “</w:t>
      </w:r>
      <w:r w:rsidRPr="00562CB1">
        <w:rPr>
          <w:i/>
        </w:rPr>
        <w:t xml:space="preserve">Artículo 58. Sanciones por violaciones a las prohibiciones sobre los libros de comercio, a las obligaciones del comerciante y otras. Sin perjuicio de las penas y sanciones establecidas en normas especiales, la violación a las obligaciones, y prohibiciones establecidas en los artículos 19 y en el Capítulo I del Título IV del Libro I del Código de Comercio, o el no suministro de la información requerida por las autoridades de conformidad con las normas vigentes, o el incumplimiento de la prohibición de ejercer el comercio, profesión u oficio, proferida por autoridad judicial competente, será sancionada con una multa de hasta dos mil (2.000) salarios mínimos legales mensuales vigentes, si se tratare de personas naturales </w:t>
      </w:r>
      <w:r w:rsidR="008E7976" w:rsidRPr="00D079BD">
        <w:rPr>
          <w:iCs/>
        </w:rPr>
        <w:t>[hoy 2000x</w:t>
      </w:r>
      <w:r w:rsidR="00D079BD" w:rsidRPr="00D079BD">
        <w:rPr>
          <w:iCs/>
        </w:rPr>
        <w:t>877803/35607=49.305,08</w:t>
      </w:r>
      <w:r w:rsidR="00D079BD">
        <w:rPr>
          <w:iCs/>
        </w:rPr>
        <w:t>UVT</w:t>
      </w:r>
      <w:r w:rsidR="00D079BD" w:rsidRPr="00D079BD">
        <w:rPr>
          <w:iCs/>
        </w:rPr>
        <w:t>)</w:t>
      </w:r>
      <w:r w:rsidR="00D079BD">
        <w:rPr>
          <w:iCs/>
        </w:rPr>
        <w:t xml:space="preserve"> </w:t>
      </w:r>
      <w:r w:rsidRPr="00562CB1">
        <w:rPr>
          <w:i/>
        </w:rPr>
        <w:t>y de cien mil (100.000) salarios mínimos legales mensuales vigentes en el caso de personas jurídicas</w:t>
      </w:r>
      <w:r w:rsidR="00D079BD">
        <w:rPr>
          <w:i/>
        </w:rPr>
        <w:t xml:space="preserve"> </w:t>
      </w:r>
      <w:r w:rsidR="00D079BD" w:rsidRPr="00B818AC">
        <w:rPr>
          <w:iCs/>
        </w:rPr>
        <w:t>[hoy 100000x877803/35607=</w:t>
      </w:r>
      <w:r w:rsidR="00B818AC" w:rsidRPr="00B818AC">
        <w:rPr>
          <w:iCs/>
        </w:rPr>
        <w:t>2.465.254,02</w:t>
      </w:r>
      <w:r w:rsidR="00B818AC">
        <w:rPr>
          <w:iCs/>
        </w:rPr>
        <w:t>UVT</w:t>
      </w:r>
      <w:r w:rsidR="00B818AC" w:rsidRPr="00B818AC">
        <w:rPr>
          <w:iCs/>
        </w:rPr>
        <w:t>]</w:t>
      </w:r>
      <w:r w:rsidRPr="00562CB1">
        <w:rPr>
          <w:i/>
        </w:rPr>
        <w:t xml:space="preserve">, </w:t>
      </w:r>
      <w:r w:rsidRPr="00562CB1">
        <w:rPr>
          <w:i/>
        </w:rPr>
        <w:t xml:space="preserve">conforme con lo establecido en el artículo 50 de la Ley 1437 de 2011 o las normas que lo modifiquen o adicionen. La sanción será impuesta por la Superintendencia de Sociedades o el ente de inspección, vigilancia y control correspondiente, según el caso, de oficio o a petición de cualquier persona. </w:t>
      </w:r>
      <w:r>
        <w:t xml:space="preserve">(…)”. Teniendo en cuenta lo establecido en </w:t>
      </w:r>
      <w:r w:rsidR="00B818AC">
        <w:t xml:space="preserve">el Código de Comercio, </w:t>
      </w:r>
      <w:r>
        <w:t>la Ley 1314 de 2009, en el Código de Procedimiento Administrativo y de lo Contencioso Administrativo</w:t>
      </w:r>
      <w:r w:rsidR="00B818AC">
        <w:t xml:space="preserve"> y</w:t>
      </w:r>
      <w:r>
        <w:t xml:space="preserve"> </w:t>
      </w:r>
      <w:r w:rsidR="00B818AC">
        <w:t>en la Ley 1955 de 2019, cualquier persona obligada a llevar contabilidad que no lo haga, o que aplique una base de contabilidad distinta de la determinada</w:t>
      </w:r>
      <w:r w:rsidR="00C65553">
        <w:t>, podrá ser castigada conforme al transcrito artículo 58 del Código de Comercio.</w:t>
      </w:r>
      <w:r w:rsidR="004857BB">
        <w:t xml:space="preserve"> Debemos recordar que hoy en día solo las personas naturales no comerciantes están exentas de llevar contabilidad. Desafortunadamente son muchísimas </w:t>
      </w:r>
      <w:r w:rsidR="00EA0416">
        <w:t xml:space="preserve">las personas que no son sujeto de acciones frecuentes de inspección vigilancia o control y también un montón las que desconocen el citado artículo 58. Por lo mismo son escasas las acciones respectivas. Son muchas las ventajas que se disfrutan por llevar </w:t>
      </w:r>
      <w:r w:rsidR="00C07984">
        <w:t>cuentas, pero la obligación es consecuencia de motivos de orden público, de interés común, de bien común. La comunidad necesita que se conozca fidedignamente la situación y el desempeño de las entidades, datos que son necesarios para tener relaciones económicas tranquilas, seguras, basadas en la buena fe.</w:t>
      </w:r>
      <w:r w:rsidR="004F2521">
        <w:t xml:space="preserve"> Por esto la contabilidad es un asunto de interés de todo y no solo de los profesionales de la contabilidad. Por lo tanto, hay que aplaudir que el legislador actualizará su norma.</w:t>
      </w:r>
    </w:p>
    <w:p w14:paraId="49709BAB" w14:textId="6994E60F" w:rsidR="004F2521" w:rsidRPr="0039510F" w:rsidRDefault="004F2521" w:rsidP="004F2521">
      <w:pPr>
        <w:jc w:val="right"/>
      </w:pPr>
      <w:r w:rsidRPr="003C4ED4">
        <w:rPr>
          <w:i/>
          <w:iCs/>
        </w:rPr>
        <w:t>Hernando Bermúdez Gómez</w:t>
      </w:r>
    </w:p>
    <w:sectPr w:rsidR="004F2521" w:rsidRPr="0039510F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D0EA" w14:textId="77777777" w:rsidR="00B92FC2" w:rsidRDefault="00B92FC2" w:rsidP="00EE7812">
      <w:pPr>
        <w:spacing w:after="0" w:line="240" w:lineRule="auto"/>
      </w:pPr>
      <w:r>
        <w:separator/>
      </w:r>
    </w:p>
  </w:endnote>
  <w:endnote w:type="continuationSeparator" w:id="0">
    <w:p w14:paraId="6A69A440" w14:textId="77777777" w:rsidR="00B92FC2" w:rsidRDefault="00B92FC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081A" w14:textId="77777777" w:rsidR="00B92FC2" w:rsidRDefault="00B92FC2" w:rsidP="00EE7812">
      <w:pPr>
        <w:spacing w:after="0" w:line="240" w:lineRule="auto"/>
      </w:pPr>
      <w:r>
        <w:separator/>
      </w:r>
    </w:p>
  </w:footnote>
  <w:footnote w:type="continuationSeparator" w:id="0">
    <w:p w14:paraId="534BBBEF" w14:textId="77777777" w:rsidR="00B92FC2" w:rsidRDefault="00B92FC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17C0D81A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E3CA6">
      <w:t>6</w:t>
    </w:r>
    <w:r w:rsidR="00B45EBC">
      <w:t>74</w:t>
    </w:r>
    <w:r>
      <w:t>,</w:t>
    </w:r>
    <w:r w:rsidR="00AD1603">
      <w:t xml:space="preserve"> </w:t>
    </w:r>
    <w:r w:rsidR="009256AF">
      <w:t>20</w:t>
    </w:r>
    <w:r w:rsidR="00A83BB9">
      <w:t xml:space="preserve"> de </w:t>
    </w:r>
    <w:r w:rsidR="0077617D">
      <w:t>junio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B92FC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0030">
    <w:abstractNumId w:val="0"/>
  </w:num>
  <w:num w:numId="2" w16cid:durableId="158540796">
    <w:abstractNumId w:val="20"/>
  </w:num>
  <w:num w:numId="3" w16cid:durableId="1423406063">
    <w:abstractNumId w:val="15"/>
  </w:num>
  <w:num w:numId="4" w16cid:durableId="1870412287">
    <w:abstractNumId w:val="2"/>
  </w:num>
  <w:num w:numId="5" w16cid:durableId="1293706597">
    <w:abstractNumId w:val="19"/>
  </w:num>
  <w:num w:numId="6" w16cid:durableId="1379548264">
    <w:abstractNumId w:val="34"/>
  </w:num>
  <w:num w:numId="7" w16cid:durableId="1125739174">
    <w:abstractNumId w:val="13"/>
  </w:num>
  <w:num w:numId="8" w16cid:durableId="90980902">
    <w:abstractNumId w:val="32"/>
  </w:num>
  <w:num w:numId="9" w16cid:durableId="1949458483">
    <w:abstractNumId w:val="37"/>
  </w:num>
  <w:num w:numId="10" w16cid:durableId="1257516608">
    <w:abstractNumId w:val="4"/>
  </w:num>
  <w:num w:numId="11" w16cid:durableId="727152331">
    <w:abstractNumId w:val="6"/>
  </w:num>
  <w:num w:numId="12" w16cid:durableId="1989825850">
    <w:abstractNumId w:val="18"/>
  </w:num>
  <w:num w:numId="13" w16cid:durableId="681279158">
    <w:abstractNumId w:val="21"/>
  </w:num>
  <w:num w:numId="14" w16cid:durableId="7803109">
    <w:abstractNumId w:val="31"/>
  </w:num>
  <w:num w:numId="15" w16cid:durableId="518276573">
    <w:abstractNumId w:val="9"/>
  </w:num>
  <w:num w:numId="16" w16cid:durableId="1979022538">
    <w:abstractNumId w:val="7"/>
  </w:num>
  <w:num w:numId="17" w16cid:durableId="413748333">
    <w:abstractNumId w:val="16"/>
  </w:num>
  <w:num w:numId="18" w16cid:durableId="1730838139">
    <w:abstractNumId w:val="30"/>
  </w:num>
  <w:num w:numId="19" w16cid:durableId="2064674677">
    <w:abstractNumId w:val="25"/>
  </w:num>
  <w:num w:numId="20" w16cid:durableId="154107789">
    <w:abstractNumId w:val="8"/>
  </w:num>
  <w:num w:numId="21" w16cid:durableId="573275541">
    <w:abstractNumId w:val="26"/>
  </w:num>
  <w:num w:numId="22" w16cid:durableId="1688409198">
    <w:abstractNumId w:val="27"/>
  </w:num>
  <w:num w:numId="23" w16cid:durableId="771776517">
    <w:abstractNumId w:val="28"/>
  </w:num>
  <w:num w:numId="24" w16cid:durableId="889195749">
    <w:abstractNumId w:val="33"/>
  </w:num>
  <w:num w:numId="25" w16cid:durableId="1784568849">
    <w:abstractNumId w:val="22"/>
  </w:num>
  <w:num w:numId="26" w16cid:durableId="1137600041">
    <w:abstractNumId w:val="14"/>
  </w:num>
  <w:num w:numId="27" w16cid:durableId="513688767">
    <w:abstractNumId w:val="5"/>
  </w:num>
  <w:num w:numId="28" w16cid:durableId="2066445879">
    <w:abstractNumId w:val="23"/>
  </w:num>
  <w:num w:numId="29" w16cid:durableId="1161695528">
    <w:abstractNumId w:val="1"/>
  </w:num>
  <w:num w:numId="30" w16cid:durableId="686635935">
    <w:abstractNumId w:val="24"/>
  </w:num>
  <w:num w:numId="31" w16cid:durableId="404693412">
    <w:abstractNumId w:val="29"/>
  </w:num>
  <w:num w:numId="32" w16cid:durableId="448402850">
    <w:abstractNumId w:val="12"/>
  </w:num>
  <w:num w:numId="33" w16cid:durableId="85687902">
    <w:abstractNumId w:val="17"/>
  </w:num>
  <w:num w:numId="34" w16cid:durableId="2123720407">
    <w:abstractNumId w:val="3"/>
  </w:num>
  <w:num w:numId="35" w16cid:durableId="873227308">
    <w:abstractNumId w:val="35"/>
  </w:num>
  <w:num w:numId="36" w16cid:durableId="1632441882">
    <w:abstractNumId w:val="10"/>
  </w:num>
  <w:num w:numId="37" w16cid:durableId="755397617">
    <w:abstractNumId w:val="11"/>
  </w:num>
  <w:num w:numId="38" w16cid:durableId="90256685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5C2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9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0D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1F8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BC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6FF0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B8"/>
    <w:rsid w:val="008D0752"/>
    <w:rsid w:val="008D08A2"/>
    <w:rsid w:val="008D08C4"/>
    <w:rsid w:val="008D08CD"/>
    <w:rsid w:val="008D0908"/>
    <w:rsid w:val="008D093F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C2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93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4C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0D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A1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4C"/>
    <w:rsid w:val="00DD7A7C"/>
    <w:rsid w:val="00DD7BB8"/>
    <w:rsid w:val="00DD7CDC"/>
    <w:rsid w:val="00DD7DD9"/>
    <w:rsid w:val="00DD7DED"/>
    <w:rsid w:val="00DD7E3E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EB"/>
    <w:rsid w:val="00F16F8D"/>
    <w:rsid w:val="00F16FE9"/>
    <w:rsid w:val="00F17047"/>
    <w:rsid w:val="00F1712E"/>
    <w:rsid w:val="00F171F9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B76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4A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D22"/>
    <w:rsid w:val="00FF2E85"/>
    <w:rsid w:val="00FF2EEE"/>
    <w:rsid w:val="00FF2F13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B38B-0633-471C-89E0-0D6B2D5F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2022-06-19T16:50:00Z</dcterms:created>
  <dcterms:modified xsi:type="dcterms:W3CDTF">2022-06-19T16:50:00Z</dcterms:modified>
</cp:coreProperties>
</file>