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53D9AA" w14:textId="6E3716D4" w:rsidR="00677E4D" w:rsidRPr="00677E4D" w:rsidRDefault="00677E4D" w:rsidP="00677E4D">
      <w:pPr>
        <w:keepNext/>
        <w:framePr w:dropCap="drop" w:lines="3" w:wrap="around" w:vAnchor="text" w:hAnchor="text"/>
        <w:spacing w:after="0" w:line="926" w:lineRule="exact"/>
        <w:textAlignment w:val="baseline"/>
        <w:rPr>
          <w:position w:val="-9"/>
          <w:sz w:val="123"/>
          <w:lang w:val="en-US"/>
        </w:rPr>
      </w:pPr>
      <w:r w:rsidRPr="00677E4D">
        <w:rPr>
          <w:position w:val="-9"/>
          <w:sz w:val="123"/>
          <w:lang w:val="en-US"/>
        </w:rPr>
        <w:t>E</w:t>
      </w:r>
    </w:p>
    <w:p w14:paraId="7FDF57FE" w14:textId="3B3D453C" w:rsidR="00A62D9E" w:rsidRDefault="00677E4D" w:rsidP="00677E4D">
      <w:r>
        <w:rPr>
          <w:lang w:val="en-US"/>
        </w:rPr>
        <w:t xml:space="preserve">n el </w:t>
      </w:r>
      <w:proofErr w:type="spellStart"/>
      <w:r>
        <w:rPr>
          <w:lang w:val="en-US"/>
        </w:rPr>
        <w:t>artículo</w:t>
      </w:r>
      <w:proofErr w:type="spellEnd"/>
      <w:r>
        <w:rPr>
          <w:lang w:val="en-US"/>
        </w:rPr>
        <w:t xml:space="preserve"> </w:t>
      </w:r>
      <w:r w:rsidRPr="00677E4D">
        <w:rPr>
          <w:i/>
          <w:lang w:val="en-US"/>
        </w:rPr>
        <w:t>The role of accounting quality in corporate liquidity management</w:t>
      </w:r>
      <w:r>
        <w:rPr>
          <w:lang w:val="en-US"/>
        </w:rPr>
        <w:t>,</w:t>
      </w:r>
      <w:r w:rsidRPr="00677E4D">
        <w:rPr>
          <w:lang w:val="en-US"/>
        </w:rPr>
        <w:t xml:space="preserve"> De: Li, </w:t>
      </w:r>
      <w:proofErr w:type="spellStart"/>
      <w:r w:rsidRPr="00677E4D">
        <w:rPr>
          <w:lang w:val="en-US"/>
        </w:rPr>
        <w:t>Wulung</w:t>
      </w:r>
      <w:proofErr w:type="spellEnd"/>
      <w:r w:rsidRPr="00677E4D">
        <w:rPr>
          <w:lang w:val="en-US"/>
        </w:rPr>
        <w:t xml:space="preserve">, Accounting &amp; Finance, 08105391, Jun2021, Vol. 61, </w:t>
      </w:r>
      <w:proofErr w:type="spellStart"/>
      <w:r w:rsidRPr="00677E4D">
        <w:rPr>
          <w:lang w:val="en-US"/>
        </w:rPr>
        <w:t>Fascículo</w:t>
      </w:r>
      <w:proofErr w:type="spellEnd"/>
      <w:r w:rsidRPr="00677E4D">
        <w:rPr>
          <w:lang w:val="en-US"/>
        </w:rPr>
        <w:t xml:space="preserve"> 2</w:t>
      </w:r>
      <w:r>
        <w:rPr>
          <w:lang w:val="en-US"/>
        </w:rPr>
        <w:t>, se lee: “</w:t>
      </w:r>
      <w:r w:rsidRPr="00677E4D">
        <w:rPr>
          <w:i/>
          <w:lang w:val="en-US"/>
        </w:rPr>
        <w:t>This study examines the relation between accounting quality and the firm's use of credit lines for liquidity management. I rely on the liquidity management literature that suggests that firms should substitute credit lines for cash holdings to meet their liquidity needs. Thus, firms that meet their liquidity needs through cash holdings and not credit lines are likely to do so because of their inability to access credit markets. I argue that poor accruals quality makes it difficult for firms to access credit lines and find that firms with lower accruals quality rely less on credit lines to meet their liquidity needs. This finding is driven mainly by the innate component of accruals quality. I also find that accruals quality facilitates the substitution of credit lines for cash holdings through its effects on the use of cash flow covenants and spread in credit lines. ―This paper contributes to the literatures on the roles of accounting in credit markets, cash holdings and liquidity management. While finance theory suggests that firms should rely on credit lines for liquidity needs, I find that credit lines do not provide sufficient liquidity partly because of poor accounting quality. In particular, my study adds to the incomplete contract theory as it shows that good accounting quality can complete the credit line contract through including cash flow covenants. In addition, the extant literature suggests the importance of accounting quality in debt contracting for firms that already have access to debt markets. Armstrong et al</w:t>
      </w:r>
      <w:proofErr w:type="gramStart"/>
      <w:r w:rsidRPr="00677E4D">
        <w:rPr>
          <w:i/>
          <w:lang w:val="en-US"/>
        </w:rPr>
        <w:t>.(</w:t>
      </w:r>
      <w:proofErr w:type="gramEnd"/>
      <w:r w:rsidRPr="00677E4D">
        <w:rPr>
          <w:i/>
          <w:lang w:val="en-US"/>
        </w:rPr>
        <w:t xml:space="preserve">2010) find limited </w:t>
      </w:r>
      <w:r w:rsidRPr="00677E4D">
        <w:rPr>
          <w:i/>
          <w:lang w:val="en-US"/>
        </w:rPr>
        <w:t>studies on whether accounti</w:t>
      </w:r>
      <w:bookmarkStart w:id="0" w:name="_GoBack"/>
      <w:bookmarkEnd w:id="0"/>
      <w:r w:rsidRPr="00677E4D">
        <w:rPr>
          <w:i/>
          <w:lang w:val="en-US"/>
        </w:rPr>
        <w:t>ng affects access to debt markets and call for this research. I provide evidence in this regard through studying liquidity management</w:t>
      </w:r>
      <w:r w:rsidRPr="00677E4D">
        <w:rPr>
          <w:lang w:val="en-US"/>
        </w:rPr>
        <w:t>.</w:t>
      </w:r>
      <w:r>
        <w:rPr>
          <w:lang w:val="en-US"/>
        </w:rPr>
        <w:t xml:space="preserve">” </w:t>
      </w:r>
      <w:r w:rsidRPr="00677E4D">
        <w:t>Los analistas de crédito, así como otros que examinan cuidadosamente los esta</w:t>
      </w:r>
      <w:r>
        <w:t xml:space="preserve">dos financieros, forman conceptos sobre la calidad de la información contable y financiera, que pueden llegar al rechazo de las solicitudes de préstamos. </w:t>
      </w:r>
      <w:r w:rsidR="002A579B">
        <w:t xml:space="preserve">Muchas empresas no tienen acceso al mercado de capitales, principalmente por su forma o tipo jurídico. </w:t>
      </w:r>
      <w:r>
        <w:t xml:space="preserve">En estos casos las empresas deben buscar nuevos socios o recurrir a préstamos de terceros, teniendo como límite las reglas que definen la </w:t>
      </w:r>
      <w:hyperlink r:id="rId8" w:history="1">
        <w:r w:rsidRPr="002A579B">
          <w:rPr>
            <w:rStyle w:val="Hipervnculo"/>
          </w:rPr>
          <w:t>captación masiva y habitual</w:t>
        </w:r>
      </w:hyperlink>
      <w:r>
        <w:t>.</w:t>
      </w:r>
      <w:r w:rsidR="002A579B">
        <w:t xml:space="preserve"> Ocurre que generalmente estos mutuos se acuerdan a tasas más altas. Lo más preocupante de esta situación es que generalmente tales estados financieros están respaldados por un contador preparador y, en ocasiones, adicionalmente, por un contador asegurador. Es decir: al descalificar los estados también se rechazan los profesionales que han participado en su divulgación. El deber de los bancos es establecer con la mayor probabilidad posible el riesgo de crédito, es decir, la posibilidad de no pago. Si la contabilidad no es digna de crédito, significa que su responsable tampoco lo es. En el mercado no bancario es frecuente que se exijan garantías hipotecarias. Los créditos deben ser pagados con los flujos de efectivo que produzca la empresa, pues en principio hay que devolver la misma cantidad de moneda que se recibió, sin que unilateralmente el deudor pueda pagar con otros bienes.</w:t>
      </w:r>
    </w:p>
    <w:p w14:paraId="7A56EBE5" w14:textId="0B4A44C7" w:rsidR="002A579B" w:rsidRPr="00677E4D" w:rsidRDefault="002A579B" w:rsidP="002A579B">
      <w:pPr>
        <w:jc w:val="right"/>
      </w:pPr>
      <w:r>
        <w:rPr>
          <w:i/>
        </w:rPr>
        <w:t>Hernando Bermúdez Gó</w:t>
      </w:r>
      <w:r w:rsidRPr="001924A1">
        <w:rPr>
          <w:i/>
        </w:rPr>
        <w:t>mez</w:t>
      </w:r>
    </w:p>
    <w:sectPr w:rsidR="002A579B" w:rsidRPr="00677E4D"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E922CA" w14:textId="77777777" w:rsidR="007B253B" w:rsidRDefault="007B253B" w:rsidP="00EE7812">
      <w:pPr>
        <w:spacing w:after="0" w:line="240" w:lineRule="auto"/>
      </w:pPr>
      <w:r>
        <w:separator/>
      </w:r>
    </w:p>
  </w:endnote>
  <w:endnote w:type="continuationSeparator" w:id="0">
    <w:p w14:paraId="746826E7" w14:textId="77777777" w:rsidR="007B253B" w:rsidRDefault="007B253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FA57184" w:rsidR="0000261B" w:rsidRDefault="0000261B" w:rsidP="009E770B">
    <w:pPr>
      <w:pStyle w:val="Piedepgina"/>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0FB6B6" w14:textId="77777777" w:rsidR="007B253B" w:rsidRDefault="007B253B" w:rsidP="00EE7812">
      <w:pPr>
        <w:spacing w:after="0" w:line="240" w:lineRule="auto"/>
      </w:pPr>
      <w:r>
        <w:separator/>
      </w:r>
    </w:p>
  </w:footnote>
  <w:footnote w:type="continuationSeparator" w:id="0">
    <w:p w14:paraId="5278FC99" w14:textId="77777777" w:rsidR="007B253B" w:rsidRDefault="007B253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Encabezado"/>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398B18B3" w:rsidR="00934244" w:rsidRDefault="0000261B" w:rsidP="00613BC8">
    <w:pPr>
      <w:pStyle w:val="Encabezado"/>
      <w:tabs>
        <w:tab w:val="left" w:pos="2580"/>
        <w:tab w:val="left" w:pos="2985"/>
      </w:tabs>
      <w:spacing w:line="276" w:lineRule="auto"/>
      <w:jc w:val="right"/>
    </w:pPr>
    <w:r>
      <w:t>Número</w:t>
    </w:r>
    <w:r w:rsidR="00AD1603">
      <w:t xml:space="preserve"> </w:t>
    </w:r>
    <w:r w:rsidR="00D52365">
      <w:t>6</w:t>
    </w:r>
    <w:r w:rsidR="00FC4A90">
      <w:t>700</w:t>
    </w:r>
    <w:r>
      <w:t>,</w:t>
    </w:r>
    <w:r w:rsidR="00AD1603">
      <w:t xml:space="preserve"> </w:t>
    </w:r>
    <w:r w:rsidR="005B392F">
      <w:t>4</w:t>
    </w:r>
    <w:r w:rsidR="00A83BB9">
      <w:t xml:space="preserve"> de </w:t>
    </w:r>
    <w:r w:rsidR="00FC4A90">
      <w:t>jul</w:t>
    </w:r>
    <w:r w:rsidR="0077617D">
      <w:t>io</w:t>
    </w:r>
    <w:r w:rsidR="00AD1603">
      <w:t xml:space="preserve"> </w:t>
    </w:r>
    <w:r>
      <w:t>de</w:t>
    </w:r>
    <w:r w:rsidR="00AD1603">
      <w:t xml:space="preserve"> </w:t>
    </w:r>
    <w:r>
      <w:t>202</w:t>
    </w:r>
    <w:r w:rsidR="00792932">
      <w:t>2</w:t>
    </w:r>
  </w:p>
  <w:p w14:paraId="29566F03" w14:textId="486D5996" w:rsidR="0000261B" w:rsidRDefault="007B253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7"/>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 w:numId="38">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n-US" w:vendorID="64" w:dllVersion="131078" w:nlCheck="1" w:checkStyle="1"/>
  <w:activeWritingStyle w:appName="MSWord" w:lang="es-CO" w:vendorID="64" w:dllVersion="131078"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2F1C"/>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88C"/>
    <w:rsid w:val="000E78EC"/>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B77"/>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17"/>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15B"/>
    <w:rsid w:val="0025017F"/>
    <w:rsid w:val="00250200"/>
    <w:rsid w:val="0025021C"/>
    <w:rsid w:val="00250328"/>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1CA"/>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93"/>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DE8"/>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35"/>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9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78"/>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2F"/>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50"/>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206"/>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53B"/>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358"/>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3F"/>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0A3"/>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4C"/>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0D"/>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A1"/>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EB"/>
    <w:rsid w:val="00F16F8D"/>
    <w:rsid w:val="00F16FE9"/>
    <w:rsid w:val="00F17047"/>
    <w:rsid w:val="00F1712E"/>
    <w:rsid w:val="00F171F9"/>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D22"/>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
    <w:name w:val="Unresolved Mention"/>
    <w:basedOn w:val="Fuentedeprrafopredeter"/>
    <w:uiPriority w:val="99"/>
    <w:semiHidden/>
    <w:unhideWhenUsed/>
    <w:rsid w:val="002155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inhacienda.gov.co/webcenter/content/conn/ConexionContent/path/Enterprise%20Libraries/Minhacienda/elministerio/NormativaMinhacienda/DUR/3-3-2017-DUR.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38FB0-CA45-47E9-A77C-F8BDC1476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538</Words>
  <Characters>2964</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3496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2022-07-01T14:21:00Z</dcterms:created>
  <dcterms:modified xsi:type="dcterms:W3CDTF">2022-07-01T14:21:00Z</dcterms:modified>
</cp:coreProperties>
</file>