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6FEE" w14:textId="6DEA4A50" w:rsidR="004A092B" w:rsidRPr="004A092B" w:rsidRDefault="004A092B" w:rsidP="004A092B">
      <w:pPr>
        <w:keepNext/>
        <w:framePr w:dropCap="drop" w:lines="3" w:wrap="around" w:vAnchor="text" w:hAnchor="text"/>
        <w:spacing w:after="0" w:line="926" w:lineRule="exact"/>
        <w:textAlignment w:val="baseline"/>
        <w:rPr>
          <w:position w:val="-9"/>
          <w:sz w:val="123"/>
          <w:lang w:val="en-US"/>
        </w:rPr>
      </w:pPr>
      <w:r w:rsidRPr="004A092B">
        <w:rPr>
          <w:position w:val="-9"/>
          <w:sz w:val="123"/>
          <w:lang w:val="en-US"/>
        </w:rPr>
        <w:t>E</w:t>
      </w:r>
    </w:p>
    <w:p w14:paraId="17960A04" w14:textId="478AC2C9" w:rsidR="00697DE3" w:rsidRDefault="004A092B" w:rsidP="004A092B">
      <w:r w:rsidRPr="004A092B">
        <w:rPr>
          <w:lang w:val="en-US"/>
        </w:rPr>
        <w:t xml:space="preserve">n el </w:t>
      </w:r>
      <w:proofErr w:type="spellStart"/>
      <w:r w:rsidRPr="004A092B">
        <w:rPr>
          <w:lang w:val="en-US"/>
        </w:rPr>
        <w:t>artículo</w:t>
      </w:r>
      <w:proofErr w:type="spellEnd"/>
      <w:r w:rsidRPr="004A092B">
        <w:rPr>
          <w:lang w:val="en-US"/>
        </w:rPr>
        <w:t xml:space="preserve"> </w:t>
      </w:r>
      <w:r w:rsidRPr="004A092B">
        <w:rPr>
          <w:i/>
          <w:lang w:val="en-US"/>
        </w:rPr>
        <w:t>The Influence of Institutional Differences on Control Mechanisms in Alliances</w:t>
      </w:r>
      <w:r w:rsidRPr="004A092B">
        <w:rPr>
          <w:lang w:val="en-US"/>
        </w:rPr>
        <w:t xml:space="preserve">, </w:t>
      </w:r>
      <w:proofErr w:type="spellStart"/>
      <w:r w:rsidRPr="004A092B">
        <w:rPr>
          <w:lang w:val="en-US"/>
        </w:rPr>
        <w:t>escrito</w:t>
      </w:r>
      <w:proofErr w:type="spellEnd"/>
      <w:r w:rsidRPr="004A092B">
        <w:rPr>
          <w:lang w:val="en-US"/>
        </w:rPr>
        <w:t xml:space="preserve"> </w:t>
      </w:r>
      <w:proofErr w:type="spellStart"/>
      <w:r w:rsidRPr="004A092B">
        <w:rPr>
          <w:lang w:val="en-US"/>
        </w:rPr>
        <w:t>por</w:t>
      </w:r>
      <w:proofErr w:type="spellEnd"/>
      <w:r w:rsidRPr="004A092B">
        <w:rPr>
          <w:lang w:val="en-US"/>
        </w:rPr>
        <w:t xml:space="preserve"> Zeng, Wei</w:t>
      </w:r>
      <w:r>
        <w:rPr>
          <w:lang w:val="en-US"/>
        </w:rPr>
        <w:t xml:space="preserve">; Lillis, Anne M; </w:t>
      </w:r>
      <w:r w:rsidRPr="004A092B">
        <w:rPr>
          <w:lang w:val="en-US"/>
        </w:rPr>
        <w:t>Grafton, Jennifer</w:t>
      </w:r>
      <w:r>
        <w:rPr>
          <w:lang w:val="en-US"/>
        </w:rPr>
        <w:t xml:space="preserve"> &amp; </w:t>
      </w:r>
      <w:r w:rsidRPr="004A092B">
        <w:rPr>
          <w:lang w:val="en-US"/>
        </w:rPr>
        <w:t>Dekker, Henri C.</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4A092B">
        <w:rPr>
          <w:i/>
          <w:lang w:val="en-US"/>
        </w:rPr>
        <w:t>Accounting Review</w:t>
      </w:r>
      <w:r>
        <w:rPr>
          <w:lang w:val="en-US"/>
        </w:rPr>
        <w:t>,</w:t>
      </w:r>
      <w:r w:rsidRPr="004A092B">
        <w:rPr>
          <w:lang w:val="en-US"/>
        </w:rPr>
        <w:t xml:space="preserve"> May2022, Vol. 97 Issue 3, p415-441. </w:t>
      </w:r>
      <w:r>
        <w:t>27p. 9 Charts, s</w:t>
      </w:r>
      <w:r w:rsidR="00134C65" w:rsidRPr="004A092B">
        <w:t xml:space="preserve">e lee: “(…) </w:t>
      </w:r>
      <w:r w:rsidR="00134C65" w:rsidRPr="004A092B">
        <w:rPr>
          <w:i/>
        </w:rPr>
        <w:t xml:space="preserve">Este estudio contribuye a varias corrientes de literatura. En primer lugar, la mayoría de los estudios contables hasta la fecha se centran en las características de transacción, socio y alianza en las alianzas nacionales. Si bien [25] contrastan las alianzas nacionales y transfronterizas, solo estudian las diferencias contractuales entre empresas asociadas de dos países y no estudian directamente las características a nivel de país. Nuestros datos únicos de varios países nos permiten operacionalizar la distancia institucional y estudiar su asociación con las opciones de control. Contribuimos a la literatura contable sobre el control en las alianzas transfronterizas examinando cómo las opciones de control están relacionadas con la distancia institucional, que es una fuente clave de riesgos en las alianzas transfronterizas. Además, nuestro diseño de investigación permite una mayor heterogeneidad en los entornos institucionales de las empresas que estudiamos que la que se capta en estudios anteriores. Esto nos permite responder al llamado a pasar de los contrastes contundentes entre países que representan los factores a nivel de país a medir las variables independientes relevantes ([50]). ―En segundo lugar, muchos estudios en la literatura de gestión y negocios internacionales examinan la asociación entre las diferencias en los entornos institucionales </w:t>
      </w:r>
      <w:r w:rsidR="00134C65" w:rsidRPr="004A092B">
        <w:rPr>
          <w:i/>
        </w:rPr>
        <w:t>y la elección de la estructura de gobierno de la alianza. Encontramos una asociación positiva entre la distancia institucional y la dependencia de los controles formales, mientras controlamos la elección de la estructura de gobierno de la alianza. No encontramos una asociación significativa entre la distancia institucional y la elección de la estructura de gobierno de la alianza, lo que sugiere que las empresas de nuestra muestra tienen más probabilidades de confiar en controles formales para abordar los riesgos incrementales de la alianza que surgen de la distancia institucional entre los socios. Esto pone de relieve la importancia de examinar tanto la estructura de gobernanza como las opciones de control dentro de las alianzas transfronterizas. En tercer lugar, proporcionamos información preliminar sobre los impulsores de la asociación entre la distancia institucional y los controles formales. Encontramos que la asociación está impulsada principalmente por controles de comportamiento y por cuatro atributos institucionales específicos, a saber, voz y responsabilidad, calidad regulatoria, estado de derecho y control de la corrupción.</w:t>
      </w:r>
      <w:r w:rsidR="00134C65">
        <w:t xml:space="preserve"> (…)”</w:t>
      </w:r>
      <w:r>
        <w:t>. Este artículo nos muestra lo importante pero insuficiente que es la información que aparece en los libros denominados “</w:t>
      </w:r>
      <w:r w:rsidRPr="004A092B">
        <w:rPr>
          <w:i/>
        </w:rPr>
        <w:t>Haciendo negocios</w:t>
      </w:r>
      <w:r>
        <w:t>”. Nos hace un llamado para considerar la cultura, la gobernanza, el control interno, más allá que las leyes y las disposiciones contractuales. En el campo colombiano se hizo famosa la frase “</w:t>
      </w:r>
      <w:r w:rsidRPr="004A092B">
        <w:rPr>
          <w:i/>
        </w:rPr>
        <w:t>el ojo del amo engorda la vaca</w:t>
      </w:r>
      <w:r>
        <w:t>”. Un exceso de confianza, consistente en la nula o poca supervisión, generalmente llevará al fracaso.</w:t>
      </w:r>
    </w:p>
    <w:p w14:paraId="315F6812" w14:textId="2502402D" w:rsidR="004A092B" w:rsidRPr="001D67F9" w:rsidRDefault="004A092B" w:rsidP="004A092B">
      <w:pPr>
        <w:jc w:val="right"/>
      </w:pPr>
      <w:r>
        <w:rPr>
          <w:i/>
        </w:rPr>
        <w:t>Hernando Bermúdez Gó</w:t>
      </w:r>
      <w:r w:rsidRPr="001924A1">
        <w:rPr>
          <w:i/>
        </w:rPr>
        <w:t>mez</w:t>
      </w:r>
    </w:p>
    <w:sectPr w:rsidR="004A092B" w:rsidRPr="001D67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45D1" w14:textId="77777777" w:rsidR="005907D2" w:rsidRDefault="005907D2" w:rsidP="00EE7812">
      <w:pPr>
        <w:spacing w:after="0" w:line="240" w:lineRule="auto"/>
      </w:pPr>
      <w:r>
        <w:separator/>
      </w:r>
    </w:p>
  </w:endnote>
  <w:endnote w:type="continuationSeparator" w:id="0">
    <w:p w14:paraId="4929932D" w14:textId="77777777" w:rsidR="005907D2" w:rsidRDefault="005907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79F9" w14:textId="77777777" w:rsidR="005907D2" w:rsidRDefault="005907D2" w:rsidP="00EE7812">
      <w:pPr>
        <w:spacing w:after="0" w:line="240" w:lineRule="auto"/>
      </w:pPr>
      <w:r>
        <w:separator/>
      </w:r>
    </w:p>
  </w:footnote>
  <w:footnote w:type="continuationSeparator" w:id="0">
    <w:p w14:paraId="2636AE24" w14:textId="77777777" w:rsidR="005907D2" w:rsidRDefault="005907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EE025B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121EDF">
      <w:t>4</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5907D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7124628">
    <w:abstractNumId w:val="0"/>
  </w:num>
  <w:num w:numId="2" w16cid:durableId="2031761992">
    <w:abstractNumId w:val="20"/>
  </w:num>
  <w:num w:numId="3" w16cid:durableId="2058897678">
    <w:abstractNumId w:val="15"/>
  </w:num>
  <w:num w:numId="4" w16cid:durableId="154609719">
    <w:abstractNumId w:val="2"/>
  </w:num>
  <w:num w:numId="5" w16cid:durableId="1394814113">
    <w:abstractNumId w:val="19"/>
  </w:num>
  <w:num w:numId="6" w16cid:durableId="686061726">
    <w:abstractNumId w:val="34"/>
  </w:num>
  <w:num w:numId="7" w16cid:durableId="689642460">
    <w:abstractNumId w:val="13"/>
  </w:num>
  <w:num w:numId="8" w16cid:durableId="1342076972">
    <w:abstractNumId w:val="32"/>
  </w:num>
  <w:num w:numId="9" w16cid:durableId="1070231017">
    <w:abstractNumId w:val="37"/>
  </w:num>
  <w:num w:numId="10" w16cid:durableId="87239784">
    <w:abstractNumId w:val="4"/>
  </w:num>
  <w:num w:numId="11" w16cid:durableId="286620085">
    <w:abstractNumId w:val="6"/>
  </w:num>
  <w:num w:numId="12" w16cid:durableId="2069570023">
    <w:abstractNumId w:val="18"/>
  </w:num>
  <w:num w:numId="13" w16cid:durableId="1313681382">
    <w:abstractNumId w:val="21"/>
  </w:num>
  <w:num w:numId="14" w16cid:durableId="302588730">
    <w:abstractNumId w:val="31"/>
  </w:num>
  <w:num w:numId="15" w16cid:durableId="509879134">
    <w:abstractNumId w:val="9"/>
  </w:num>
  <w:num w:numId="16" w16cid:durableId="31881159">
    <w:abstractNumId w:val="7"/>
  </w:num>
  <w:num w:numId="17" w16cid:durableId="1233540985">
    <w:abstractNumId w:val="16"/>
  </w:num>
  <w:num w:numId="18" w16cid:durableId="198393030">
    <w:abstractNumId w:val="30"/>
  </w:num>
  <w:num w:numId="19" w16cid:durableId="1623615188">
    <w:abstractNumId w:val="25"/>
  </w:num>
  <w:num w:numId="20" w16cid:durableId="1130392337">
    <w:abstractNumId w:val="8"/>
  </w:num>
  <w:num w:numId="21" w16cid:durableId="1050807587">
    <w:abstractNumId w:val="26"/>
  </w:num>
  <w:num w:numId="22" w16cid:durableId="837617596">
    <w:abstractNumId w:val="27"/>
  </w:num>
  <w:num w:numId="23" w16cid:durableId="1972322313">
    <w:abstractNumId w:val="28"/>
  </w:num>
  <w:num w:numId="24" w16cid:durableId="708190820">
    <w:abstractNumId w:val="33"/>
  </w:num>
  <w:num w:numId="25" w16cid:durableId="59906323">
    <w:abstractNumId w:val="22"/>
  </w:num>
  <w:num w:numId="26" w16cid:durableId="1617516113">
    <w:abstractNumId w:val="14"/>
  </w:num>
  <w:num w:numId="27" w16cid:durableId="1041515871">
    <w:abstractNumId w:val="5"/>
  </w:num>
  <w:num w:numId="28" w16cid:durableId="367796653">
    <w:abstractNumId w:val="23"/>
  </w:num>
  <w:num w:numId="29" w16cid:durableId="1238907469">
    <w:abstractNumId w:val="1"/>
  </w:num>
  <w:num w:numId="30" w16cid:durableId="1393000395">
    <w:abstractNumId w:val="24"/>
  </w:num>
  <w:num w:numId="31" w16cid:durableId="1504710537">
    <w:abstractNumId w:val="29"/>
  </w:num>
  <w:num w:numId="32" w16cid:durableId="1718772022">
    <w:abstractNumId w:val="12"/>
  </w:num>
  <w:num w:numId="33" w16cid:durableId="1236427753">
    <w:abstractNumId w:val="17"/>
  </w:num>
  <w:num w:numId="34" w16cid:durableId="485980182">
    <w:abstractNumId w:val="3"/>
  </w:num>
  <w:num w:numId="35" w16cid:durableId="1365014548">
    <w:abstractNumId w:val="35"/>
  </w:num>
  <w:num w:numId="36" w16cid:durableId="1457020537">
    <w:abstractNumId w:val="10"/>
  </w:num>
  <w:num w:numId="37" w16cid:durableId="1222980449">
    <w:abstractNumId w:val="11"/>
  </w:num>
  <w:num w:numId="38" w16cid:durableId="6806213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7D2"/>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49F"/>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87D5-D553-419A-9B13-D75A6011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2022-07-09T17:12:00Z</dcterms:created>
  <dcterms:modified xsi:type="dcterms:W3CDTF">2022-07-09T17:12:00Z</dcterms:modified>
</cp:coreProperties>
</file>