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8F" w:rsidRPr="00B63A8F" w:rsidRDefault="00B63A8F" w:rsidP="00B63A8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B63A8F">
        <w:rPr>
          <w:position w:val="-9"/>
          <w:sz w:val="123"/>
        </w:rPr>
        <w:t>E</w:t>
      </w:r>
    </w:p>
    <w:p w:rsidR="008655CC" w:rsidRDefault="001B6698" w:rsidP="00593C82">
      <w:pPr>
        <w:rPr>
          <w:i/>
        </w:rPr>
      </w:pPr>
      <w:r>
        <w:lastRenderedPageBreak/>
        <w:t xml:space="preserve">l </w:t>
      </w:r>
      <w:hyperlink r:id="rId9" w:history="1">
        <w:r w:rsidRPr="003654E8">
          <w:rPr>
            <w:rStyle w:val="Hyperlink"/>
          </w:rPr>
          <w:t>próximo 16 de abril</w:t>
        </w:r>
      </w:hyperlink>
      <w:r>
        <w:t xml:space="preserve"> se iniciará el período de consulta del </w:t>
      </w:r>
      <w:r w:rsidR="00B63A8F">
        <w:t xml:space="preserve">borrador </w:t>
      </w:r>
      <w:r w:rsidR="00B63A8F" w:rsidRPr="00B63A8F">
        <w:rPr>
          <w:i/>
        </w:rPr>
        <w:t>del International &lt;IR&gt; Framework</w:t>
      </w:r>
      <w:r w:rsidR="00B63A8F">
        <w:rPr>
          <w:i/>
        </w:rPr>
        <w:t>.</w:t>
      </w:r>
    </w:p>
    <w:p w:rsidR="00B63A8F" w:rsidRDefault="00A67678" w:rsidP="00593C82">
      <w:r>
        <w:t>Este proyecto reconoce la complejidad de la empresa, la cual no puede ser totalmente ilustrada por la información contable.</w:t>
      </w:r>
    </w:p>
    <w:p w:rsidR="00483870" w:rsidRDefault="00483870" w:rsidP="00593C82">
      <w:r>
        <w:t xml:space="preserve">Algunos pretenden que la información contable se extienda de tal forma que abarque todos los aspectos que tendrían que ser </w:t>
      </w:r>
      <w:r w:rsidR="00EA030D">
        <w:t>expuestos</w:t>
      </w:r>
      <w:r>
        <w:t xml:space="preserve"> para cubrir </w:t>
      </w:r>
      <w:r w:rsidR="00F7388A">
        <w:t>íntegramente</w:t>
      </w:r>
      <w:r>
        <w:t xml:space="preserve"> a una empresa. Este enfoque se muestra seductor sobre todo cuando se trata de dar cabida a expresiones que algunos consideran propias de la contabilidad social.</w:t>
      </w:r>
      <w:r w:rsidR="00F7388A">
        <w:t xml:space="preserve"> Pero en realidad es errado, ya que desdibuja lo contable. Tanto se esfuerza en expandirlo que acaba eliminando sus límites y haciéndole perder identidad.</w:t>
      </w:r>
    </w:p>
    <w:p w:rsidR="00F7388A" w:rsidRDefault="00F7388A" w:rsidP="00593C82">
      <w:r>
        <w:t xml:space="preserve">El proyecto </w:t>
      </w:r>
      <w:r w:rsidR="00534DF4">
        <w:t>&lt;IR&gt;</w:t>
      </w:r>
      <w:r w:rsidR="0065636E">
        <w:t>,</w:t>
      </w:r>
      <w:r w:rsidR="00534DF4">
        <w:t xml:space="preserve"> lejos de desdibujar los sistemas de información</w:t>
      </w:r>
      <w:r w:rsidR="0065636E">
        <w:t>,</w:t>
      </w:r>
      <w:r w:rsidR="00534DF4">
        <w:t xml:space="preserve"> intenta articularlos</w:t>
      </w:r>
      <w:r w:rsidR="00B85DA4">
        <w:t>. Así cada cual brinda lo que le es propio, generándose una admirable sinergia.</w:t>
      </w:r>
    </w:p>
    <w:p w:rsidR="00B85DA4" w:rsidRDefault="0065636E" w:rsidP="00BB3B2B">
      <w:pPr>
        <w:rPr>
          <w:lang w:val="en-US"/>
        </w:rPr>
      </w:pPr>
      <w:r>
        <w:t xml:space="preserve">Como antecedentes del </w:t>
      </w:r>
      <w:r w:rsidR="009747BF">
        <w:t xml:space="preserve">borrador </w:t>
      </w:r>
      <w:r>
        <w:t xml:space="preserve">aludido en el principio de este escrito, se han divulgado </w:t>
      </w:r>
      <w:r w:rsidR="00D42F78">
        <w:t>tres</w:t>
      </w:r>
      <w:r>
        <w:t xml:space="preserve"> interesantes documentos. </w:t>
      </w:r>
      <w:r w:rsidRPr="00BB3B2B">
        <w:rPr>
          <w:lang w:val="en-US"/>
        </w:rPr>
        <w:t xml:space="preserve">De un </w:t>
      </w:r>
      <w:proofErr w:type="spellStart"/>
      <w:r w:rsidRPr="00BB3B2B">
        <w:rPr>
          <w:lang w:val="en-US"/>
        </w:rPr>
        <w:t>lado</w:t>
      </w:r>
      <w:proofErr w:type="spellEnd"/>
      <w:r w:rsidRPr="00BB3B2B">
        <w:rPr>
          <w:lang w:val="en-US"/>
        </w:rPr>
        <w:t xml:space="preserve"> </w:t>
      </w:r>
      <w:hyperlink r:id="rId10" w:tgtFrame="_blank" w:tooltip="Background Paper - Materiality" w:history="1">
        <w:r w:rsidR="00D42F78" w:rsidRPr="00BB3B2B">
          <w:rPr>
            <w:rStyle w:val="Hyperlink"/>
            <w:lang w:val="en-US"/>
          </w:rPr>
          <w:t>Materiality</w:t>
        </w:r>
      </w:hyperlink>
      <w:r w:rsidR="00D42F78" w:rsidRPr="00BB3B2B">
        <w:rPr>
          <w:lang w:val="en-US"/>
        </w:rPr>
        <w:t xml:space="preserve"> del American Institute of Certified Public Accountants (AICPA), de </w:t>
      </w:r>
      <w:proofErr w:type="spellStart"/>
      <w:r w:rsidR="00D42F78" w:rsidRPr="00BB3B2B">
        <w:rPr>
          <w:lang w:val="en-US"/>
        </w:rPr>
        <w:t>otro</w:t>
      </w:r>
      <w:proofErr w:type="spellEnd"/>
      <w:r w:rsidR="00D42F78" w:rsidRPr="00BB3B2B">
        <w:rPr>
          <w:lang w:val="en-US"/>
        </w:rPr>
        <w:t xml:space="preserve"> </w:t>
      </w:r>
      <w:hyperlink r:id="rId11" w:tgtFrame="_blank" w:tooltip="Background Paper - Capitals" w:history="1">
        <w:r w:rsidR="00D42F78" w:rsidRPr="00BB3B2B">
          <w:rPr>
            <w:rStyle w:val="Hyperlink"/>
            <w:lang w:val="en-US"/>
          </w:rPr>
          <w:t>Capitals</w:t>
        </w:r>
      </w:hyperlink>
      <w:r w:rsidR="00D42F78" w:rsidRPr="00BB3B2B">
        <w:rPr>
          <w:lang w:val="en-US"/>
        </w:rPr>
        <w:t xml:space="preserve"> </w:t>
      </w:r>
      <w:proofErr w:type="spellStart"/>
      <w:r w:rsidR="00D42F78" w:rsidRPr="00BB3B2B">
        <w:rPr>
          <w:lang w:val="en-US"/>
        </w:rPr>
        <w:t>elaborado</w:t>
      </w:r>
      <w:proofErr w:type="spellEnd"/>
      <w:r w:rsidR="00D42F78" w:rsidRPr="00BB3B2B">
        <w:rPr>
          <w:lang w:val="en-US"/>
        </w:rPr>
        <w:t xml:space="preserve"> </w:t>
      </w:r>
      <w:proofErr w:type="spellStart"/>
      <w:r w:rsidR="00D42F78" w:rsidRPr="00BB3B2B">
        <w:rPr>
          <w:lang w:val="en-US"/>
        </w:rPr>
        <w:t>por</w:t>
      </w:r>
      <w:proofErr w:type="spellEnd"/>
      <w:r w:rsidR="00D42F78" w:rsidRPr="00BB3B2B">
        <w:rPr>
          <w:lang w:val="en-US"/>
        </w:rPr>
        <w:t xml:space="preserve"> </w:t>
      </w:r>
      <w:r w:rsidR="009747BF" w:rsidRPr="00BB3B2B">
        <w:rPr>
          <w:lang w:val="en-US"/>
        </w:rPr>
        <w:t xml:space="preserve">la </w:t>
      </w:r>
      <w:r w:rsidR="009747BF" w:rsidRPr="00BB3B2B">
        <w:rPr>
          <w:lang w:val="en-US"/>
        </w:rPr>
        <w:t>Association of Chartered Certified Accountants (ACCA)</w:t>
      </w:r>
      <w:r w:rsidR="009747BF" w:rsidRPr="00BB3B2B">
        <w:rPr>
          <w:lang w:val="en-US"/>
        </w:rPr>
        <w:t xml:space="preserve"> y el </w:t>
      </w:r>
      <w:r w:rsidR="009747BF" w:rsidRPr="00BB3B2B">
        <w:rPr>
          <w:lang w:val="en-US"/>
        </w:rPr>
        <w:t>Netherlands Institute of Chartered Accountants (NBA)</w:t>
      </w:r>
      <w:r w:rsidR="009747BF" w:rsidRPr="00BB3B2B">
        <w:rPr>
          <w:lang w:val="en-US"/>
        </w:rPr>
        <w:t xml:space="preserve"> y, </w:t>
      </w:r>
      <w:proofErr w:type="spellStart"/>
      <w:r w:rsidR="009747BF" w:rsidRPr="00BB3B2B">
        <w:rPr>
          <w:lang w:val="en-US"/>
        </w:rPr>
        <w:t>finalmente</w:t>
      </w:r>
      <w:proofErr w:type="spellEnd"/>
      <w:r w:rsidR="009747BF" w:rsidRPr="00BB3B2B">
        <w:rPr>
          <w:lang w:val="en-US"/>
        </w:rPr>
        <w:t xml:space="preserve">, </w:t>
      </w:r>
      <w:hyperlink r:id="rId12" w:history="1">
        <w:r w:rsidR="009747BF" w:rsidRPr="00BB3B2B">
          <w:rPr>
            <w:rStyle w:val="Hyperlink"/>
            <w:lang w:val="en-US"/>
          </w:rPr>
          <w:t>Business model</w:t>
        </w:r>
      </w:hyperlink>
      <w:r w:rsidR="00BB3B2B" w:rsidRPr="00BB3B2B">
        <w:rPr>
          <w:lang w:val="en-US"/>
        </w:rPr>
        <w:t xml:space="preserve"> </w:t>
      </w:r>
      <w:proofErr w:type="spellStart"/>
      <w:r w:rsidR="00BB3B2B" w:rsidRPr="00BB3B2B">
        <w:rPr>
          <w:lang w:val="en-US"/>
        </w:rPr>
        <w:t>escrito</w:t>
      </w:r>
      <w:proofErr w:type="spellEnd"/>
      <w:r w:rsidR="00BB3B2B" w:rsidRPr="00BB3B2B">
        <w:rPr>
          <w:lang w:val="en-US"/>
        </w:rPr>
        <w:t xml:space="preserve"> </w:t>
      </w:r>
      <w:proofErr w:type="spellStart"/>
      <w:r w:rsidR="00BB3B2B" w:rsidRPr="00BB3B2B">
        <w:rPr>
          <w:lang w:val="en-US"/>
        </w:rPr>
        <w:t>por</w:t>
      </w:r>
      <w:proofErr w:type="spellEnd"/>
      <w:r w:rsidR="00BB3B2B" w:rsidRPr="00BB3B2B">
        <w:rPr>
          <w:lang w:val="en-US"/>
        </w:rPr>
        <w:t xml:space="preserve"> </w:t>
      </w:r>
      <w:r w:rsidR="00BB3B2B">
        <w:rPr>
          <w:lang w:val="en-US"/>
        </w:rPr>
        <w:t xml:space="preserve">el </w:t>
      </w:r>
      <w:r w:rsidR="00BB3B2B" w:rsidRPr="00BB3B2B">
        <w:rPr>
          <w:lang w:val="en-US"/>
        </w:rPr>
        <w:t>Chartered Institute of Management Accountants (CIMA)</w:t>
      </w:r>
      <w:r w:rsidR="00BB3B2B">
        <w:rPr>
          <w:lang w:val="en-US"/>
        </w:rPr>
        <w:t xml:space="preserve">, la </w:t>
      </w:r>
      <w:r w:rsidR="00BB3B2B" w:rsidRPr="00BB3B2B">
        <w:rPr>
          <w:lang w:val="en-US"/>
        </w:rPr>
        <w:t>International Federation of Accountants (IFAC)</w:t>
      </w:r>
      <w:r w:rsidR="00BB3B2B">
        <w:rPr>
          <w:lang w:val="en-US"/>
        </w:rPr>
        <w:t xml:space="preserve"> y </w:t>
      </w:r>
      <w:r w:rsidR="00BB3B2B" w:rsidRPr="00BB3B2B">
        <w:rPr>
          <w:lang w:val="en-US"/>
        </w:rPr>
        <w:t>PricewaterhouseCoopers (PwC)</w:t>
      </w:r>
      <w:r w:rsidR="00BB3B2B" w:rsidRPr="00BB3B2B">
        <w:rPr>
          <w:lang w:val="en-US"/>
        </w:rPr>
        <w:t>.</w:t>
      </w:r>
    </w:p>
    <w:p w:rsidR="00C46561" w:rsidRDefault="00C46561" w:rsidP="00C74424">
      <w:pPr>
        <w:rPr>
          <w:lang w:val="en-US"/>
        </w:rPr>
      </w:pPr>
      <w:r w:rsidRPr="00C74424">
        <w:rPr>
          <w:lang w:val="en-US"/>
        </w:rPr>
        <w:lastRenderedPageBreak/>
        <w:t xml:space="preserve">El document </w:t>
      </w:r>
      <w:r w:rsidRPr="00C74424">
        <w:rPr>
          <w:i/>
          <w:lang w:val="en-US"/>
        </w:rPr>
        <w:t xml:space="preserve">Capitals </w:t>
      </w:r>
      <w:proofErr w:type="spellStart"/>
      <w:r w:rsidRPr="00C74424">
        <w:rPr>
          <w:lang w:val="en-US"/>
        </w:rPr>
        <w:t>nos</w:t>
      </w:r>
      <w:proofErr w:type="spellEnd"/>
      <w:r w:rsidRPr="00C74424">
        <w:rPr>
          <w:lang w:val="en-US"/>
        </w:rPr>
        <w:t xml:space="preserve"> </w:t>
      </w:r>
      <w:proofErr w:type="spellStart"/>
      <w:r w:rsidRPr="00C74424">
        <w:rPr>
          <w:lang w:val="en-US"/>
        </w:rPr>
        <w:t>enseña</w:t>
      </w:r>
      <w:proofErr w:type="spellEnd"/>
      <w:r w:rsidRPr="00C74424">
        <w:rPr>
          <w:lang w:val="en-US"/>
        </w:rPr>
        <w:t xml:space="preserve"> </w:t>
      </w:r>
      <w:proofErr w:type="spellStart"/>
      <w:r w:rsidRPr="00C74424">
        <w:rPr>
          <w:lang w:val="en-US"/>
        </w:rPr>
        <w:t>que</w:t>
      </w:r>
      <w:proofErr w:type="spellEnd"/>
      <w:r w:rsidRPr="00C74424">
        <w:rPr>
          <w:lang w:val="en-US"/>
        </w:rPr>
        <w:t xml:space="preserve"> </w:t>
      </w:r>
      <w:proofErr w:type="spellStart"/>
      <w:r w:rsidRPr="00C74424">
        <w:rPr>
          <w:lang w:val="en-US"/>
        </w:rPr>
        <w:t>una</w:t>
      </w:r>
      <w:proofErr w:type="spellEnd"/>
      <w:r w:rsidRPr="00C74424">
        <w:rPr>
          <w:lang w:val="en-US"/>
        </w:rPr>
        <w:t xml:space="preserve"> </w:t>
      </w:r>
      <w:proofErr w:type="spellStart"/>
      <w:r w:rsidRPr="00C74424">
        <w:rPr>
          <w:lang w:val="en-US"/>
        </w:rPr>
        <w:t>empresa</w:t>
      </w:r>
      <w:proofErr w:type="spellEnd"/>
      <w:r w:rsidRPr="00C74424">
        <w:rPr>
          <w:lang w:val="en-US"/>
        </w:rPr>
        <w:t xml:space="preserve"> </w:t>
      </w:r>
      <w:proofErr w:type="spellStart"/>
      <w:r w:rsidRPr="00C74424">
        <w:rPr>
          <w:lang w:val="en-US"/>
        </w:rPr>
        <w:t>requiere</w:t>
      </w:r>
      <w:proofErr w:type="spellEnd"/>
      <w:r w:rsidRPr="00C74424">
        <w:rPr>
          <w:lang w:val="en-US"/>
        </w:rPr>
        <w:t xml:space="preserve"> mucho</w:t>
      </w:r>
      <w:r w:rsidR="00C74424" w:rsidRPr="00C74424">
        <w:rPr>
          <w:lang w:val="en-US"/>
        </w:rPr>
        <w:t xml:space="preserve"> </w:t>
      </w:r>
      <w:proofErr w:type="spellStart"/>
      <w:r w:rsidR="00C74424" w:rsidRPr="00C74424">
        <w:rPr>
          <w:lang w:val="en-US"/>
        </w:rPr>
        <w:t>más</w:t>
      </w:r>
      <w:proofErr w:type="spellEnd"/>
      <w:r w:rsidR="00C74424" w:rsidRPr="00C74424">
        <w:rPr>
          <w:lang w:val="en-US"/>
        </w:rPr>
        <w:t xml:space="preserve"> </w:t>
      </w:r>
      <w:proofErr w:type="spellStart"/>
      <w:r w:rsidR="00C74424" w:rsidRPr="00C74424">
        <w:rPr>
          <w:lang w:val="en-US"/>
        </w:rPr>
        <w:t>que</w:t>
      </w:r>
      <w:proofErr w:type="spellEnd"/>
      <w:r w:rsidR="00C74424" w:rsidRPr="00C74424">
        <w:rPr>
          <w:lang w:val="en-US"/>
        </w:rPr>
        <w:t xml:space="preserve"> </w:t>
      </w:r>
      <w:proofErr w:type="gramStart"/>
      <w:r w:rsidR="00C74424" w:rsidRPr="00C74424">
        <w:rPr>
          <w:lang w:val="en-US"/>
        </w:rPr>
        <w:t>un</w:t>
      </w:r>
      <w:proofErr w:type="gramEnd"/>
      <w:r w:rsidR="00C74424" w:rsidRPr="00C74424">
        <w:rPr>
          <w:lang w:val="en-US"/>
        </w:rPr>
        <w:t xml:space="preserve"> capital </w:t>
      </w:r>
      <w:proofErr w:type="spellStart"/>
      <w:r w:rsidR="00C74424" w:rsidRPr="00C74424">
        <w:rPr>
          <w:lang w:val="en-US"/>
        </w:rPr>
        <w:t>financiero</w:t>
      </w:r>
      <w:proofErr w:type="spellEnd"/>
      <w:r w:rsidR="00C74424" w:rsidRPr="00C74424">
        <w:rPr>
          <w:lang w:val="en-US"/>
        </w:rPr>
        <w:t xml:space="preserve">: </w:t>
      </w:r>
      <w:r w:rsidR="00C74424">
        <w:rPr>
          <w:lang w:val="en-US"/>
        </w:rPr>
        <w:t>“</w:t>
      </w:r>
      <w:r w:rsidR="00C74424" w:rsidRPr="00C74424">
        <w:rPr>
          <w:i/>
          <w:lang w:val="en-US"/>
        </w:rPr>
        <w:t>The capitals identified by the IIRC are: financial capital, manufactured capital, intellectual capital, human</w:t>
      </w:r>
      <w:r w:rsidR="00C74424" w:rsidRPr="00C74424">
        <w:rPr>
          <w:i/>
          <w:lang w:val="en-US"/>
        </w:rPr>
        <w:t xml:space="preserve"> </w:t>
      </w:r>
      <w:r w:rsidR="00C74424" w:rsidRPr="00C74424">
        <w:rPr>
          <w:i/>
          <w:lang w:val="en-US"/>
        </w:rPr>
        <w:t>capital, social and relationship capital, and natural capital. Together they represent stores of value that are the</w:t>
      </w:r>
      <w:r w:rsidR="00C74424" w:rsidRPr="00C74424">
        <w:rPr>
          <w:i/>
          <w:lang w:val="en-US"/>
        </w:rPr>
        <w:t xml:space="preserve"> </w:t>
      </w:r>
      <w:r w:rsidR="00C74424" w:rsidRPr="00C74424">
        <w:rPr>
          <w:i/>
          <w:lang w:val="en-US"/>
        </w:rPr>
        <w:t>basis of an organization’s value creation.</w:t>
      </w:r>
      <w:r w:rsidR="00C74424">
        <w:rPr>
          <w:lang w:val="en-US"/>
        </w:rPr>
        <w:t>”</w:t>
      </w:r>
    </w:p>
    <w:p w:rsidR="00C74424" w:rsidRDefault="00C1677A" w:rsidP="00C74424">
      <w:r w:rsidRPr="00C1677A">
        <w:t>Así pues este proyecto pretende mostrar en forma integrada seis dimensiones distintas de una empresa, que se combinan entre s</w:t>
      </w:r>
      <w:r>
        <w:t>í para dar como resultado unos productos y un impacto sobre la comunidad.</w:t>
      </w:r>
    </w:p>
    <w:p w:rsidR="005E3EB1" w:rsidRDefault="008A724A" w:rsidP="00C74424">
      <w:r>
        <w:t>Los contadores públicos están llamados a participar en este proyecto. Así lo entendió IFAC</w:t>
      </w:r>
      <w:r w:rsidR="00900998">
        <w:t xml:space="preserve">, quien </w:t>
      </w:r>
      <w:r w:rsidR="00317E75">
        <w:t xml:space="preserve">suscribió un </w:t>
      </w:r>
      <w:hyperlink r:id="rId13" w:history="1">
        <w:r w:rsidR="00317E75" w:rsidRPr="00317E75">
          <w:rPr>
            <w:rStyle w:val="Hyperlink"/>
          </w:rPr>
          <w:t>memorando de entendimiento</w:t>
        </w:r>
      </w:hyperlink>
      <w:r w:rsidR="00317E75">
        <w:t xml:space="preserve"> con el IIRC. </w:t>
      </w:r>
      <w:r w:rsidR="00DC2E3D">
        <w:t xml:space="preserve">También IASB tiene </w:t>
      </w:r>
      <w:hyperlink r:id="rId14" w:history="1">
        <w:r w:rsidR="00DC2E3D" w:rsidRPr="00DC2E3D">
          <w:rPr>
            <w:rStyle w:val="Hyperlink"/>
          </w:rPr>
          <w:t>relaciones formales</w:t>
        </w:r>
      </w:hyperlink>
      <w:r w:rsidR="00DC2E3D">
        <w:t xml:space="preserve"> con el IIRC.</w:t>
      </w:r>
    </w:p>
    <w:p w:rsidR="00103E91" w:rsidRDefault="00103E91" w:rsidP="00C74424">
      <w:r>
        <w:t>El conocimiento y la participación de los contadores colombianos en este proyecto</w:t>
      </w:r>
      <w:r w:rsidR="00A050B3">
        <w:t>,</w:t>
      </w:r>
      <w:r>
        <w:t xml:space="preserve"> </w:t>
      </w:r>
      <w:r w:rsidR="000F0685">
        <w:t>los</w:t>
      </w:r>
      <w:r>
        <w:t xml:space="preserve"> ayudará a encontrar respuestas a muchas preguntas sobre la utilidad de la información. Además </w:t>
      </w:r>
      <w:r w:rsidR="000F0685">
        <w:t>les</w:t>
      </w:r>
      <w:r w:rsidR="00A050B3">
        <w:t xml:space="preserve"> permitirá visualizar la empresa en forma más completa, no tan financieramente, como pretenden que la percibamos muchos </w:t>
      </w:r>
      <w:r w:rsidR="00A560F9">
        <w:t>expositores de las normas internacionales de información financiera.</w:t>
      </w:r>
    </w:p>
    <w:p w:rsidR="002451E6" w:rsidRDefault="002451E6" w:rsidP="00C74424">
      <w:r>
        <w:t xml:space="preserve">En medio de la complejidad, es necesario rechazar las visiones simplistas y </w:t>
      </w:r>
      <w:r w:rsidRPr="002451E6">
        <w:rPr>
          <w:i/>
        </w:rPr>
        <w:t>ex catedra</w:t>
      </w:r>
      <w:r>
        <w:t xml:space="preserve"> </w:t>
      </w:r>
      <w:r w:rsidR="00A336BA">
        <w:t xml:space="preserve">con que algunos, respirando autoridad, pretenden </w:t>
      </w:r>
      <w:r w:rsidR="00A623FC">
        <w:t>envolvernos y convencernos. Las IFRS son solo una parte del mundo empresarial.</w:t>
      </w:r>
    </w:p>
    <w:p w:rsidR="00A623FC" w:rsidRPr="00A623FC" w:rsidRDefault="00A623FC" w:rsidP="000F0685">
      <w:pPr>
        <w:jc w:val="right"/>
        <w:rPr>
          <w:i/>
        </w:rPr>
      </w:pPr>
      <w:bookmarkStart w:id="0" w:name="_GoBack"/>
      <w:r w:rsidRPr="00A623FC">
        <w:rPr>
          <w:i/>
        </w:rPr>
        <w:t>Hernando Bermúdez Gómez</w:t>
      </w:r>
      <w:bookmarkEnd w:id="0"/>
    </w:p>
    <w:sectPr w:rsidR="00A623FC" w:rsidRPr="00A623FC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6CF" w:rsidRDefault="00BE66CF" w:rsidP="00EE7812">
      <w:pPr>
        <w:spacing w:after="0" w:line="240" w:lineRule="auto"/>
      </w:pPr>
      <w:r>
        <w:separator/>
      </w:r>
    </w:p>
  </w:endnote>
  <w:endnote w:type="continuationSeparator" w:id="0">
    <w:p w:rsidR="00BE66CF" w:rsidRDefault="00BE66C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6CF" w:rsidRDefault="00BE66CF" w:rsidP="00EE7812">
      <w:pPr>
        <w:spacing w:after="0" w:line="240" w:lineRule="auto"/>
      </w:pPr>
      <w:r>
        <w:separator/>
      </w:r>
    </w:p>
  </w:footnote>
  <w:footnote w:type="continuationSeparator" w:id="0">
    <w:p w:rsidR="00BE66CF" w:rsidRDefault="00BE66C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E595E">
      <w:t>67</w:t>
    </w:r>
    <w:r w:rsidR="00593C82">
      <w:t>8</w:t>
    </w:r>
    <w:r w:rsidR="00667D4D">
      <w:t>,</w:t>
    </w:r>
    <w:r w:rsidR="009D09BB">
      <w:t xml:space="preserve"> </w:t>
    </w:r>
    <w:r w:rsidR="00593C82">
      <w:t>abril 15</w:t>
    </w:r>
    <w:r w:rsidR="0005771D">
      <w:t xml:space="preserve"> </w:t>
    </w:r>
    <w:r w:rsidR="0080786C">
      <w:t>de 201</w:t>
    </w:r>
    <w:r w:rsidR="00EB30A7">
      <w:t>3</w:t>
    </w:r>
  </w:p>
  <w:p w:rsidR="0046164F" w:rsidRDefault="00BE66C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4F3DD8"/>
    <w:multiLevelType w:val="hybridMultilevel"/>
    <w:tmpl w:val="FDBE07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27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1C29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4C3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D09"/>
    <w:rsid w:val="000C0DB4"/>
    <w:rsid w:val="000C12A9"/>
    <w:rsid w:val="000C1A44"/>
    <w:rsid w:val="000C1D79"/>
    <w:rsid w:val="000C1F70"/>
    <w:rsid w:val="000C21FA"/>
    <w:rsid w:val="000C29F3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0685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039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5A58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27EB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2DF4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58F"/>
    <w:rsid w:val="002D57A4"/>
    <w:rsid w:val="002D58A8"/>
    <w:rsid w:val="002D5972"/>
    <w:rsid w:val="002D5F47"/>
    <w:rsid w:val="002D6261"/>
    <w:rsid w:val="002D652D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0E1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1A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D3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526"/>
    <w:rsid w:val="003B2575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6A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72B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6"/>
    <w:rsid w:val="004536AC"/>
    <w:rsid w:val="004538AE"/>
    <w:rsid w:val="00453DF9"/>
    <w:rsid w:val="00453FC4"/>
    <w:rsid w:val="00454122"/>
    <w:rsid w:val="00454E9E"/>
    <w:rsid w:val="00454EE8"/>
    <w:rsid w:val="004550F0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6EE2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15B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DF4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30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59F3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1D72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EB1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806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2A6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3F6D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6D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544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AC3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57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0FCB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39F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3DC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6D1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98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7BF"/>
    <w:rsid w:val="0097482D"/>
    <w:rsid w:val="0097508E"/>
    <w:rsid w:val="00975421"/>
    <w:rsid w:val="009754F0"/>
    <w:rsid w:val="00975C5E"/>
    <w:rsid w:val="00975F58"/>
    <w:rsid w:val="0097614D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CD5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0B3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AD1"/>
    <w:rsid w:val="00A32E07"/>
    <w:rsid w:val="00A32E37"/>
    <w:rsid w:val="00A3366F"/>
    <w:rsid w:val="00A336BA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3E5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526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0DA0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B95"/>
    <w:rsid w:val="00A92CAA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B1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3AF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633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4E0"/>
    <w:rsid w:val="00B847F7"/>
    <w:rsid w:val="00B848C3"/>
    <w:rsid w:val="00B84A94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2E48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2FB5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77A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424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3DDE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21D"/>
    <w:rsid w:val="00CF45C1"/>
    <w:rsid w:val="00CF4AFD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B09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6FD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5A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272B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323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580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523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9B3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asplus.com/en/news/2012/october/ifac-iirc-mo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heiirc.org/wp-content/uploads/2013/03/Business_Model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iirc.org/wp-content/uploads/2013/03/IR-Background-Paper-Capitals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theiirc.org/wp-content/uploads/2013/03/IR-Background-Paper-Materialit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heiirc.org/consultationdraft2013/" TargetMode="External"/><Relationship Id="rId14" Type="http://schemas.openxmlformats.org/officeDocument/2006/relationships/hyperlink" Target="http://www.ifrs.org/Alerts/PressRelease/Pages/IASB-and-IIRC-sign-MoU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CC2EC-AF4F-4E64-B225-00860206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2013-04-14T23:23:00Z</dcterms:created>
  <dcterms:modified xsi:type="dcterms:W3CDTF">2013-04-15T00:41:00Z</dcterms:modified>
</cp:coreProperties>
</file>