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57EE" w14:textId="72C99295" w:rsidR="00736DE5" w:rsidRPr="00736DE5" w:rsidRDefault="00736DE5" w:rsidP="00736DE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736DE5">
        <w:rPr>
          <w:position w:val="-7"/>
          <w:sz w:val="120"/>
        </w:rPr>
        <w:t>S</w:t>
      </w:r>
    </w:p>
    <w:p w14:paraId="059E236C" w14:textId="05AE0C76" w:rsidR="00F270DB" w:rsidRDefault="00736DE5" w:rsidP="006A696D">
      <w:r>
        <w:t xml:space="preserve">egún el glosario preparado por el </w:t>
      </w:r>
      <w:hyperlink r:id="rId8" w:history="1">
        <w:r w:rsidRPr="00736DE5">
          <w:rPr>
            <w:rStyle w:val="Hyperlink"/>
          </w:rPr>
          <w:t>Departamento Administrativo de la Función Pública</w:t>
        </w:r>
      </w:hyperlink>
      <w:r>
        <w:t>, por servidor público se entiende la “</w:t>
      </w:r>
      <w:r w:rsidRPr="00736DE5">
        <w:rPr>
          <w:i/>
        </w:rPr>
        <w:t>Persona con una vinculación laboral al estado, que ejerce funciones públicas que están al servicio del estado y de la comunidad</w:t>
      </w:r>
      <w:r>
        <w:t>”</w:t>
      </w:r>
      <w:r w:rsidRPr="00736DE5">
        <w:t>.</w:t>
      </w:r>
      <w:r>
        <w:t xml:space="preserve"> Según el mismo glosario la expresión funcionario puede equivaler a la de servidor. Se lee: “</w:t>
      </w:r>
      <w:r w:rsidRPr="00736DE5">
        <w:rPr>
          <w:i/>
        </w:rPr>
        <w:t>Son personas naturales que ejercen función pública, tiene una relación con el estado. Persona natural con una relación laboral con el estado. Ver Empleado Público, Servidor Público, Supernumerario, Trabajador Oficial</w:t>
      </w:r>
      <w:r>
        <w:t>”.</w:t>
      </w:r>
      <w:r w:rsidR="00C4622C">
        <w:t xml:space="preserve"> Muchos contadores no tienen claro el punto. Entre otras cosas siguen remitiéndose al parágrafo del artículo 10 de la </w:t>
      </w:r>
      <w:hyperlink r:id="rId9" w:anchor=":~:text=LEY%2043%20DE%201990%20%28diciembre%2013%29%20por%20la,de%20Contador%20P%C3%BAblico%20y%20se%20dictan%20otras%20disposiciones." w:history="1">
        <w:r w:rsidR="00C4622C" w:rsidRPr="00C4622C">
          <w:rPr>
            <w:rStyle w:val="Hyperlink"/>
          </w:rPr>
          <w:t>Ley 43 de 1990</w:t>
        </w:r>
      </w:hyperlink>
      <w:r w:rsidR="00C4622C">
        <w:t xml:space="preserve">, el cual fue derogado por el Código Penal. Sin embargo, como en su momento se explicó en Contrapartida, la Corte Suprema de Justicia sostuvo que los contadores, en cuanto están obligados a decir la verdad, pueden cometer el delito de falsedad </w:t>
      </w:r>
      <w:r w:rsidR="00912DAC">
        <w:t xml:space="preserve">ideológica. Una de las novedades del </w:t>
      </w:r>
      <w:hyperlink r:id="rId10" w:history="1">
        <w:r w:rsidR="00912DAC" w:rsidRPr="00912DAC">
          <w:rPr>
            <w:rStyle w:val="Hyperlink"/>
          </w:rPr>
          <w:t>Código de Procedimiento Administrativo y de lo Contencioso Administrativo</w:t>
        </w:r>
      </w:hyperlink>
      <w:r w:rsidR="00912DAC">
        <w:t xml:space="preserve"> consiste en haber consagrado que “</w:t>
      </w:r>
      <w:r w:rsidR="00912DAC" w:rsidRPr="00912DAC">
        <w:rPr>
          <w:i/>
        </w:rPr>
        <w:t>Toda persona podrá ejercer el derecho de petición para garantizar sus derechos fundamentales ante organizaciones privadas con o sin personería jurídica, tales como sociedades, corporaciones, fundaciones, asociaciones, organizaciones religiosas, cooperativas, instituciones financieras o clubes.</w:t>
      </w:r>
      <w:r w:rsidR="00912DAC">
        <w:t xml:space="preserve">”. Obsérvese que esta norma permite elevar peticiones ante las organizaciones privadas y no antes sus empleados o funcionarios. Así las cosas, podría presentarse ante una firma de contadores, pero no ante un contador público. Las peticiones no implican trabajar </w:t>
      </w:r>
      <w:r w:rsidR="00912DAC">
        <w:t>para el peticionario. La norma expresamente se refiere a buscar garantía para los derechos fundamentales, que no son todos sino los incluidos como tales en nuestra Constitución Política y en los tratados internacionales que nuestra República ha suscrito sobre la materia.</w:t>
      </w:r>
      <w:r w:rsidR="00C05E79">
        <w:t xml:space="preserve"> Recordamos que hace mucho tiempo la hoy Superintendencia Financiera de Colombia obligó a un revisor fiscal de un banco a suministrarle cierta información a un accionista, antiguo empleado del banco y en ese momento demandante frente a este. Quedó destrozada la tesis según la cual solo se podía dar información a todos a través de los órganos correspondientes. Se pretendía que hubiera igualdad de oportunidades y no que uno o algunos supieran cosas que otros ignoraran. Los revisores fiscales tienen que tener libertad de cri</w:t>
      </w:r>
      <w:r w:rsidR="00581EC5">
        <w:t>terio para resolver cómo planear y ejecutar</w:t>
      </w:r>
      <w:r w:rsidR="00C05E79">
        <w:t xml:space="preserve"> su trabajo, la cual no puede limitarse por solicitud de peticionarios. Él no está llamado a dar o quitar la razón a un grupo de personas, socios, miembros, partícipes, afiliados o administradores. La prudencia señala que aun tratándose de información de fuente anónima los revisores fiscales deben considerar lo que oyen, pues esos datos pueden ser verdaderos.</w:t>
      </w:r>
      <w:r w:rsidR="009914CD">
        <w:t xml:space="preserve"> Hoy en día es claro que la tarea de los revisores fiscales corresponde al derecho privado y no al público. Recordemos que por no pensar así en algún momento un Procurador General de la Nación quiso quitar a la Junta Central de Contadores su competencia en materia disciplinaria, lo cual habría llevado al decaimiento de esta entidad. Hay que entender los intereses privados son públicos.</w:t>
      </w:r>
    </w:p>
    <w:p w14:paraId="5F7AB96C" w14:textId="68C39D81" w:rsidR="009914CD" w:rsidRPr="006A696D" w:rsidRDefault="009914CD" w:rsidP="009914CD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9914CD" w:rsidRPr="006A696D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2C8E" w14:textId="77777777" w:rsidR="002C3C5C" w:rsidRDefault="002C3C5C" w:rsidP="00EE7812">
      <w:pPr>
        <w:spacing w:after="0" w:line="240" w:lineRule="auto"/>
      </w:pPr>
      <w:r>
        <w:separator/>
      </w:r>
    </w:p>
  </w:endnote>
  <w:endnote w:type="continuationSeparator" w:id="0">
    <w:p w14:paraId="7E56DFDC" w14:textId="77777777" w:rsidR="002C3C5C" w:rsidRDefault="002C3C5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84EF" w14:textId="77777777" w:rsidR="002C3C5C" w:rsidRDefault="002C3C5C" w:rsidP="00EE7812">
      <w:pPr>
        <w:spacing w:after="0" w:line="240" w:lineRule="auto"/>
      </w:pPr>
      <w:r>
        <w:separator/>
      </w:r>
    </w:p>
  </w:footnote>
  <w:footnote w:type="continuationSeparator" w:id="0">
    <w:p w14:paraId="514B2DDD" w14:textId="77777777" w:rsidR="002C3C5C" w:rsidRDefault="002C3C5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6F37FD65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2E1409">
      <w:t>7</w:t>
    </w:r>
    <w:r w:rsidR="007452F4">
      <w:t>80</w:t>
    </w:r>
    <w:r>
      <w:t>,</w:t>
    </w:r>
    <w:r w:rsidR="00AD1603">
      <w:t xml:space="preserve"> </w:t>
    </w:r>
    <w:r w:rsidR="006408E7">
      <w:t>8</w:t>
    </w:r>
    <w:r w:rsidR="00A83BB9">
      <w:t xml:space="preserve"> de </w:t>
    </w:r>
    <w:r w:rsidR="008A71B7">
      <w:t>agosto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2C3C5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860257">
    <w:abstractNumId w:val="0"/>
  </w:num>
  <w:num w:numId="2" w16cid:durableId="743915770">
    <w:abstractNumId w:val="20"/>
  </w:num>
  <w:num w:numId="3" w16cid:durableId="73165823">
    <w:abstractNumId w:val="15"/>
  </w:num>
  <w:num w:numId="4" w16cid:durableId="1037044417">
    <w:abstractNumId w:val="2"/>
  </w:num>
  <w:num w:numId="5" w16cid:durableId="847478262">
    <w:abstractNumId w:val="19"/>
  </w:num>
  <w:num w:numId="6" w16cid:durableId="754084907">
    <w:abstractNumId w:val="34"/>
  </w:num>
  <w:num w:numId="7" w16cid:durableId="617567068">
    <w:abstractNumId w:val="13"/>
  </w:num>
  <w:num w:numId="8" w16cid:durableId="1774746538">
    <w:abstractNumId w:val="32"/>
  </w:num>
  <w:num w:numId="9" w16cid:durableId="1928034658">
    <w:abstractNumId w:val="37"/>
  </w:num>
  <w:num w:numId="10" w16cid:durableId="373702725">
    <w:abstractNumId w:val="4"/>
  </w:num>
  <w:num w:numId="11" w16cid:durableId="1335493209">
    <w:abstractNumId w:val="6"/>
  </w:num>
  <w:num w:numId="12" w16cid:durableId="1735541139">
    <w:abstractNumId w:val="18"/>
  </w:num>
  <w:num w:numId="13" w16cid:durableId="21901641">
    <w:abstractNumId w:val="21"/>
  </w:num>
  <w:num w:numId="14" w16cid:durableId="140581420">
    <w:abstractNumId w:val="31"/>
  </w:num>
  <w:num w:numId="15" w16cid:durableId="558706705">
    <w:abstractNumId w:val="9"/>
  </w:num>
  <w:num w:numId="16" w16cid:durableId="813644951">
    <w:abstractNumId w:val="7"/>
  </w:num>
  <w:num w:numId="17" w16cid:durableId="1344436533">
    <w:abstractNumId w:val="16"/>
  </w:num>
  <w:num w:numId="18" w16cid:durableId="1994092932">
    <w:abstractNumId w:val="30"/>
  </w:num>
  <w:num w:numId="19" w16cid:durableId="1079866909">
    <w:abstractNumId w:val="25"/>
  </w:num>
  <w:num w:numId="20" w16cid:durableId="156268255">
    <w:abstractNumId w:val="8"/>
  </w:num>
  <w:num w:numId="21" w16cid:durableId="1938977224">
    <w:abstractNumId w:val="26"/>
  </w:num>
  <w:num w:numId="22" w16cid:durableId="1324504738">
    <w:abstractNumId w:val="27"/>
  </w:num>
  <w:num w:numId="23" w16cid:durableId="292951525">
    <w:abstractNumId w:val="28"/>
  </w:num>
  <w:num w:numId="24" w16cid:durableId="175580253">
    <w:abstractNumId w:val="33"/>
  </w:num>
  <w:num w:numId="25" w16cid:durableId="401369273">
    <w:abstractNumId w:val="22"/>
  </w:num>
  <w:num w:numId="26" w16cid:durableId="116993650">
    <w:abstractNumId w:val="14"/>
  </w:num>
  <w:num w:numId="27" w16cid:durableId="786849522">
    <w:abstractNumId w:val="5"/>
  </w:num>
  <w:num w:numId="28" w16cid:durableId="1166048509">
    <w:abstractNumId w:val="23"/>
  </w:num>
  <w:num w:numId="29" w16cid:durableId="416751720">
    <w:abstractNumId w:val="1"/>
  </w:num>
  <w:num w:numId="30" w16cid:durableId="507139147">
    <w:abstractNumId w:val="24"/>
  </w:num>
  <w:num w:numId="31" w16cid:durableId="1815175757">
    <w:abstractNumId w:val="29"/>
  </w:num>
  <w:num w:numId="32" w16cid:durableId="1626036569">
    <w:abstractNumId w:val="12"/>
  </w:num>
  <w:num w:numId="33" w16cid:durableId="211121218">
    <w:abstractNumId w:val="17"/>
  </w:num>
  <w:num w:numId="34" w16cid:durableId="1062601278">
    <w:abstractNumId w:val="3"/>
  </w:num>
  <w:num w:numId="35" w16cid:durableId="1658001097">
    <w:abstractNumId w:val="35"/>
  </w:num>
  <w:num w:numId="36" w16cid:durableId="582295594">
    <w:abstractNumId w:val="10"/>
  </w:num>
  <w:num w:numId="37" w16cid:durableId="1462530354">
    <w:abstractNumId w:val="11"/>
  </w:num>
  <w:num w:numId="38" w16cid:durableId="15861901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C5C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E55"/>
    <w:rsid w:val="003A7F0A"/>
    <w:rsid w:val="003A7F4B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9F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DB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2B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239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4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4F3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38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C6D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678"/>
    <w:rsid w:val="00886719"/>
    <w:rsid w:val="0088688E"/>
    <w:rsid w:val="0088697B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B8"/>
    <w:rsid w:val="008D0752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085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0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34A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A4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93"/>
    <w:rsid w:val="00C05DC7"/>
    <w:rsid w:val="00C05DD4"/>
    <w:rsid w:val="00C05E01"/>
    <w:rsid w:val="00C05E63"/>
    <w:rsid w:val="00C05E79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8D"/>
    <w:rsid w:val="00C41510"/>
    <w:rsid w:val="00C41579"/>
    <w:rsid w:val="00C41586"/>
    <w:rsid w:val="00C4170C"/>
    <w:rsid w:val="00C4171D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1DD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CA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E8B"/>
    <w:rsid w:val="00D63EDA"/>
    <w:rsid w:val="00D63F5E"/>
    <w:rsid w:val="00D63F94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36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D1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10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94E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95F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glosario/-/wiki/Glosario+2/Servidor+P%C3%BAbli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in-juriscol.gov.co/viewDocument.asp?ruta=Leyes/1680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n-juriscol.gov.co/viewDocument.asp?ruta=Leyes/15982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BE6A-8599-4E61-AC56-5E4AAD6E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2022-08-07T16:45:00Z</dcterms:created>
  <dcterms:modified xsi:type="dcterms:W3CDTF">2022-08-07T16:45:00Z</dcterms:modified>
</cp:coreProperties>
</file>