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29A4" w14:textId="0B4D0D9C" w:rsidR="00FD411E" w:rsidRPr="00FD411E" w:rsidRDefault="00FD411E" w:rsidP="00FD411E">
      <w:pPr>
        <w:keepNext/>
        <w:framePr w:dropCap="drop" w:lines="3" w:wrap="around" w:vAnchor="text" w:hAnchor="text"/>
        <w:spacing w:after="0" w:line="926" w:lineRule="exact"/>
        <w:textAlignment w:val="baseline"/>
        <w:rPr>
          <w:position w:val="-8"/>
          <w:sz w:val="120"/>
          <w:lang w:val="en-US"/>
        </w:rPr>
      </w:pPr>
      <w:r w:rsidRPr="00FD411E">
        <w:rPr>
          <w:position w:val="-8"/>
          <w:sz w:val="120"/>
          <w:lang w:val="en-US"/>
        </w:rPr>
        <w:t>C</w:t>
      </w:r>
    </w:p>
    <w:p w14:paraId="521DB1CA" w14:textId="13B932AE" w:rsidR="001145EC" w:rsidRDefault="00FD411E" w:rsidP="0012077F">
      <w:r w:rsidRPr="00FD411E">
        <w:rPr>
          <w:lang w:val="en-US"/>
        </w:rPr>
        <w:t xml:space="preserve">omo se lee </w:t>
      </w:r>
      <w:proofErr w:type="spellStart"/>
      <w:r w:rsidRPr="00FD411E">
        <w:rPr>
          <w:lang w:val="en-US"/>
        </w:rPr>
        <w:t>en</w:t>
      </w:r>
      <w:proofErr w:type="spellEnd"/>
      <w:r w:rsidRPr="00FD411E">
        <w:rPr>
          <w:lang w:val="en-US"/>
        </w:rPr>
        <w:t xml:space="preserve"> las </w:t>
      </w:r>
      <w:proofErr w:type="spellStart"/>
      <w:r w:rsidRPr="00FD411E">
        <w:rPr>
          <w:lang w:val="en-US"/>
        </w:rPr>
        <w:t>conclusiones</w:t>
      </w:r>
      <w:proofErr w:type="spellEnd"/>
      <w:r w:rsidRPr="00FD411E">
        <w:rPr>
          <w:lang w:val="en-US"/>
        </w:rPr>
        <w:t xml:space="preserve"> </w:t>
      </w:r>
      <w:r>
        <w:rPr>
          <w:lang w:val="en-US"/>
        </w:rPr>
        <w:t xml:space="preserve">del </w:t>
      </w:r>
      <w:proofErr w:type="spellStart"/>
      <w:r>
        <w:rPr>
          <w:lang w:val="en-US"/>
        </w:rPr>
        <w:t>artículo</w:t>
      </w:r>
      <w:proofErr w:type="spellEnd"/>
      <w:r>
        <w:rPr>
          <w:lang w:val="en-US"/>
        </w:rPr>
        <w:t xml:space="preserve"> </w:t>
      </w:r>
      <w:r w:rsidRPr="00FD411E">
        <w:rPr>
          <w:i/>
          <w:lang w:val="en-US"/>
        </w:rPr>
        <w:t>Using LIWC to Analyze Participants' Psychological Processing in Accounting JDM Research</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FD411E">
        <w:rPr>
          <w:lang w:val="en-US"/>
        </w:rPr>
        <w:t xml:space="preserve">Aghazadeh, </w:t>
      </w:r>
      <w:proofErr w:type="spellStart"/>
      <w:r w:rsidRPr="00FD411E">
        <w:rPr>
          <w:lang w:val="en-US"/>
        </w:rPr>
        <w:t>Sanaz</w:t>
      </w:r>
      <w:proofErr w:type="spellEnd"/>
      <w:r w:rsidRPr="00FD411E">
        <w:rPr>
          <w:lang w:val="en-US"/>
        </w:rPr>
        <w:t xml:space="preserve">, Hoang, Kris, Pomeroy, Bradley,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FD411E">
        <w:rPr>
          <w:i/>
          <w:lang w:val="en-US"/>
        </w:rPr>
        <w:t>Auditing: A Journal of Practice &amp; Theory</w:t>
      </w:r>
      <w:r w:rsidRPr="00FD411E">
        <w:rPr>
          <w:lang w:val="en-US"/>
        </w:rPr>
        <w:t xml:space="preserve">, 02780380, Aug2022, Vol. 41, </w:t>
      </w:r>
      <w:proofErr w:type="spellStart"/>
      <w:r w:rsidRPr="00FD411E">
        <w:rPr>
          <w:lang w:val="en-US"/>
        </w:rPr>
        <w:t>Fascículo</w:t>
      </w:r>
      <w:proofErr w:type="spellEnd"/>
      <w:r w:rsidRPr="00FD411E">
        <w:rPr>
          <w:lang w:val="en-US"/>
        </w:rPr>
        <w:t xml:space="preserve"> 3</w:t>
      </w:r>
      <w:r>
        <w:rPr>
          <w:lang w:val="en-US"/>
        </w:rPr>
        <w:t>:</w:t>
      </w:r>
      <w:r w:rsidRPr="00FD411E">
        <w:rPr>
          <w:lang w:val="en-US"/>
        </w:rPr>
        <w:t xml:space="preserve"> “</w:t>
      </w:r>
      <w:r w:rsidRPr="00FD411E">
        <w:rPr>
          <w:i/>
          <w:lang w:val="en-US"/>
        </w:rPr>
        <w:t>Other emerging research applies LIWC in a manner more consistent with our suggested approach for OEQRs in accounting JDM studies. Some studies use LIWC analysis to examine individuals' psychological states when performing audit tasks ([20]; [ 1]; [10]; [29]). LIWC measures are also used in experimental markets studies to measure causal language managers use when giving feedback to subordinates ([39]) and to measure formal, logical thinking traders use when questioning management ([19]). [65] uses LIWC to capture managers' egocentrism in their expressed rationale for strategic disclosure choices. These recent studies suggest growing interest in linguistic patterns found in all sorts of accounting communications. While our paper uses audit JDM studies to illustrate the application of LIWC to accounting research, we encourage researchers across accounting areas to advance behavioral research using innovative experimental designs that involve the capture of writing samples, where appropriate, from participants and applying LIWC analysis to investigate the cognitive, social, and affective processing underlying causal relationships between task, person, context, and outcome variables ([11]).</w:t>
      </w:r>
      <w:r>
        <w:rPr>
          <w:lang w:val="en-US"/>
        </w:rPr>
        <w:t xml:space="preserve">” </w:t>
      </w:r>
      <w:r w:rsidRPr="00FD411E">
        <w:t xml:space="preserve">El artículo indica que </w:t>
      </w:r>
      <w:hyperlink r:id="rId8" w:history="1">
        <w:proofErr w:type="spellStart"/>
        <w:r w:rsidRPr="004B60F9">
          <w:rPr>
            <w:rStyle w:val="Hyperlink"/>
            <w:i/>
          </w:rPr>
          <w:t>Linguistic</w:t>
        </w:r>
        <w:proofErr w:type="spellEnd"/>
        <w:r w:rsidRPr="004B60F9">
          <w:rPr>
            <w:rStyle w:val="Hyperlink"/>
            <w:i/>
          </w:rPr>
          <w:t xml:space="preserve"> </w:t>
        </w:r>
        <w:proofErr w:type="spellStart"/>
        <w:r w:rsidRPr="004B60F9">
          <w:rPr>
            <w:rStyle w:val="Hyperlink"/>
            <w:i/>
          </w:rPr>
          <w:t>Inquiry</w:t>
        </w:r>
        <w:proofErr w:type="spellEnd"/>
        <w:r w:rsidRPr="004B60F9">
          <w:rPr>
            <w:rStyle w:val="Hyperlink"/>
            <w:i/>
          </w:rPr>
          <w:t xml:space="preserve"> and Word </w:t>
        </w:r>
        <w:proofErr w:type="spellStart"/>
        <w:r w:rsidRPr="004B60F9">
          <w:rPr>
            <w:rStyle w:val="Hyperlink"/>
            <w:i/>
          </w:rPr>
          <w:t>Count</w:t>
        </w:r>
        <w:proofErr w:type="spellEnd"/>
        <w:r w:rsidRPr="004B60F9">
          <w:rPr>
            <w:rStyle w:val="Hyperlink"/>
            <w:i/>
          </w:rPr>
          <w:t xml:space="preserve"> (LIWC)</w:t>
        </w:r>
      </w:hyperlink>
      <w:r w:rsidRPr="00FD411E">
        <w:t xml:space="preserve"> hecho por las personas que deben </w:t>
      </w:r>
      <w:proofErr w:type="spellStart"/>
      <w:r w:rsidRPr="00FD411E">
        <w:rPr>
          <w:i/>
        </w:rPr>
        <w:t>judgment</w:t>
      </w:r>
      <w:proofErr w:type="spellEnd"/>
      <w:r w:rsidRPr="00FD411E">
        <w:rPr>
          <w:i/>
        </w:rPr>
        <w:t xml:space="preserve"> and </w:t>
      </w:r>
      <w:proofErr w:type="spellStart"/>
      <w:r w:rsidRPr="00FD411E">
        <w:rPr>
          <w:i/>
        </w:rPr>
        <w:t>decision-making</w:t>
      </w:r>
      <w:proofErr w:type="spellEnd"/>
      <w:r w:rsidRPr="00FD411E">
        <w:rPr>
          <w:i/>
        </w:rPr>
        <w:t xml:space="preserve"> (JDM)</w:t>
      </w:r>
      <w:r w:rsidRPr="00FD411E">
        <w:t xml:space="preserve">, generalmente a partir de </w:t>
      </w:r>
      <w:r w:rsidRPr="00FD411E">
        <w:rPr>
          <w:i/>
        </w:rPr>
        <w:t>open-</w:t>
      </w:r>
      <w:proofErr w:type="spellStart"/>
      <w:r w:rsidRPr="00FD411E">
        <w:rPr>
          <w:i/>
        </w:rPr>
        <w:t>ended</w:t>
      </w:r>
      <w:proofErr w:type="spellEnd"/>
      <w:r w:rsidRPr="00FD411E">
        <w:rPr>
          <w:i/>
        </w:rPr>
        <w:t xml:space="preserve"> </w:t>
      </w:r>
      <w:proofErr w:type="spellStart"/>
      <w:r w:rsidRPr="00FD411E">
        <w:rPr>
          <w:i/>
        </w:rPr>
        <w:t>qualitative</w:t>
      </w:r>
      <w:proofErr w:type="spellEnd"/>
      <w:r w:rsidRPr="00FD411E">
        <w:rPr>
          <w:i/>
        </w:rPr>
        <w:t xml:space="preserve"> responses (</w:t>
      </w:r>
      <w:proofErr w:type="spellStart"/>
      <w:r w:rsidRPr="00FD411E">
        <w:rPr>
          <w:i/>
        </w:rPr>
        <w:t>OEQRs</w:t>
      </w:r>
      <w:proofErr w:type="spellEnd"/>
      <w:r w:rsidRPr="00FD411E">
        <w:rPr>
          <w:i/>
        </w:rPr>
        <w:t>)</w:t>
      </w:r>
      <w:r w:rsidRPr="00FD411E">
        <w:t xml:space="preserve"> permite discern</w:t>
      </w:r>
      <w:r>
        <w:t>i</w:t>
      </w:r>
      <w:r w:rsidRPr="00FD411E">
        <w:t xml:space="preserve">r procesos </w:t>
      </w:r>
      <w:r>
        <w:t>sicológicos de los expositores.</w:t>
      </w:r>
      <w:r w:rsidR="00612179">
        <w:t xml:space="preserve"> Este es un análisis de mucha mayor profundidad que la simple lectura que estamos acostumbrados a hacer de los textos, trátese de informes de gestión, notas a los estados financieros, informes de los auditores, circulares de los supervisores y muchos otros escritos que se reciben en la vida de los negocios.</w:t>
      </w:r>
      <w:r w:rsidR="005E03AC">
        <w:t xml:space="preserve"> También es muy fecunda esta estrategia si la aplicamos a discursos, pronunciamientos, comunicados o manifiestos que hacen las organizaciones profesionales o las autoridades políticas. Se confirma así lo errado que es fundamentar las interpretaciones en palabras, que percibimos separadamente, sin considerar su relación con las frases, los párrafos, los capítulos, los títulos y los documentos a los que perten</w:t>
      </w:r>
      <w:r w:rsidR="004B60F9">
        <w:t>e</w:t>
      </w:r>
      <w:r w:rsidR="005E03AC">
        <w:t>cen.</w:t>
      </w:r>
      <w:r w:rsidR="004B60F9">
        <w:t xml:space="preserve"> Hay quienes hablan de forma bonita y no dicen nada. Hay a quienes no se pone cuidado, pero son los que dicen las cosas más profundas y sólidas. El discernimiento de la intención verdadera del hablante o escritor es una tarea esencial para comprender y reaccionar debidamente. El desarrollo de las habilidades de lectura, escritura y expresión tiene hoy un lugar especial en la formación de contadores profesionales. Sin embargo, es poco lo que se hace al respecto, aunque para todos sea evidente la deficiencia que tenemos en el país. Lo anterior nos permite preguntarnos ¿cómo es la forma de expresarse de un contador público colombiano? ¿podemos advertir el bagaje o preparación del contable a través de sus intervenciones? ¿podemos distinguir la sorna de la razón?</w:t>
      </w:r>
    </w:p>
    <w:p w14:paraId="42DA013F" w14:textId="0AF28B03" w:rsidR="004B60F9" w:rsidRPr="00FD411E" w:rsidRDefault="004B60F9" w:rsidP="004B60F9">
      <w:pPr>
        <w:jc w:val="right"/>
      </w:pPr>
      <w:r>
        <w:rPr>
          <w:i/>
        </w:rPr>
        <w:t>Hernando Bermúdez Gó</w:t>
      </w:r>
      <w:r w:rsidRPr="001924A1">
        <w:rPr>
          <w:i/>
        </w:rPr>
        <w:t>mez</w:t>
      </w:r>
    </w:p>
    <w:sectPr w:rsidR="004B60F9" w:rsidRPr="00FD411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9684" w14:textId="77777777" w:rsidR="0084587D" w:rsidRDefault="0084587D" w:rsidP="00EE7812">
      <w:pPr>
        <w:spacing w:after="0" w:line="240" w:lineRule="auto"/>
      </w:pPr>
      <w:r>
        <w:separator/>
      </w:r>
    </w:p>
  </w:endnote>
  <w:endnote w:type="continuationSeparator" w:id="0">
    <w:p w14:paraId="2683FFE7" w14:textId="77777777" w:rsidR="0084587D" w:rsidRDefault="008458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DC03" w14:textId="77777777" w:rsidR="0084587D" w:rsidRDefault="0084587D" w:rsidP="00EE7812">
      <w:pPr>
        <w:spacing w:after="0" w:line="240" w:lineRule="auto"/>
      </w:pPr>
      <w:r>
        <w:separator/>
      </w:r>
    </w:p>
  </w:footnote>
  <w:footnote w:type="continuationSeparator" w:id="0">
    <w:p w14:paraId="71AC1C8D" w14:textId="77777777" w:rsidR="0084587D" w:rsidRDefault="008458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8DF2E0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822660">
      <w:t>45</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84587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8952030">
    <w:abstractNumId w:val="0"/>
  </w:num>
  <w:num w:numId="2" w16cid:durableId="1756587697">
    <w:abstractNumId w:val="20"/>
  </w:num>
  <w:num w:numId="3" w16cid:durableId="998846024">
    <w:abstractNumId w:val="15"/>
  </w:num>
  <w:num w:numId="4" w16cid:durableId="431512808">
    <w:abstractNumId w:val="2"/>
  </w:num>
  <w:num w:numId="5" w16cid:durableId="1141725392">
    <w:abstractNumId w:val="19"/>
  </w:num>
  <w:num w:numId="6" w16cid:durableId="1347444407">
    <w:abstractNumId w:val="34"/>
  </w:num>
  <w:num w:numId="7" w16cid:durableId="290405990">
    <w:abstractNumId w:val="13"/>
  </w:num>
  <w:num w:numId="8" w16cid:durableId="587612939">
    <w:abstractNumId w:val="32"/>
  </w:num>
  <w:num w:numId="9" w16cid:durableId="279531611">
    <w:abstractNumId w:val="37"/>
  </w:num>
  <w:num w:numId="10" w16cid:durableId="1146047441">
    <w:abstractNumId w:val="4"/>
  </w:num>
  <w:num w:numId="11" w16cid:durableId="65541662">
    <w:abstractNumId w:val="6"/>
  </w:num>
  <w:num w:numId="12" w16cid:durableId="1788813724">
    <w:abstractNumId w:val="18"/>
  </w:num>
  <w:num w:numId="13" w16cid:durableId="224491703">
    <w:abstractNumId w:val="21"/>
  </w:num>
  <w:num w:numId="14" w16cid:durableId="755591976">
    <w:abstractNumId w:val="31"/>
  </w:num>
  <w:num w:numId="15" w16cid:durableId="1488936043">
    <w:abstractNumId w:val="9"/>
  </w:num>
  <w:num w:numId="16" w16cid:durableId="1954705589">
    <w:abstractNumId w:val="7"/>
  </w:num>
  <w:num w:numId="17" w16cid:durableId="784039036">
    <w:abstractNumId w:val="16"/>
  </w:num>
  <w:num w:numId="18" w16cid:durableId="207377895">
    <w:abstractNumId w:val="30"/>
  </w:num>
  <w:num w:numId="19" w16cid:durableId="601107730">
    <w:abstractNumId w:val="25"/>
  </w:num>
  <w:num w:numId="20" w16cid:durableId="92867549">
    <w:abstractNumId w:val="8"/>
  </w:num>
  <w:num w:numId="21" w16cid:durableId="986282782">
    <w:abstractNumId w:val="26"/>
  </w:num>
  <w:num w:numId="22" w16cid:durableId="1850218196">
    <w:abstractNumId w:val="27"/>
  </w:num>
  <w:num w:numId="23" w16cid:durableId="307322195">
    <w:abstractNumId w:val="28"/>
  </w:num>
  <w:num w:numId="24" w16cid:durableId="1692297086">
    <w:abstractNumId w:val="33"/>
  </w:num>
  <w:num w:numId="25" w16cid:durableId="112336219">
    <w:abstractNumId w:val="22"/>
  </w:num>
  <w:num w:numId="26" w16cid:durableId="1016882064">
    <w:abstractNumId w:val="14"/>
  </w:num>
  <w:num w:numId="27" w16cid:durableId="1319118723">
    <w:abstractNumId w:val="5"/>
  </w:num>
  <w:num w:numId="28" w16cid:durableId="766999657">
    <w:abstractNumId w:val="23"/>
  </w:num>
  <w:num w:numId="29" w16cid:durableId="1042510622">
    <w:abstractNumId w:val="1"/>
  </w:num>
  <w:num w:numId="30" w16cid:durableId="712854284">
    <w:abstractNumId w:val="24"/>
  </w:num>
  <w:num w:numId="31" w16cid:durableId="1810633833">
    <w:abstractNumId w:val="29"/>
  </w:num>
  <w:num w:numId="32" w16cid:durableId="1926912474">
    <w:abstractNumId w:val="12"/>
  </w:num>
  <w:num w:numId="33" w16cid:durableId="2076777565">
    <w:abstractNumId w:val="17"/>
  </w:num>
  <w:num w:numId="34" w16cid:durableId="506948689">
    <w:abstractNumId w:val="3"/>
  </w:num>
  <w:num w:numId="35" w16cid:durableId="1749034190">
    <w:abstractNumId w:val="35"/>
  </w:num>
  <w:num w:numId="36" w16cid:durableId="1171874130">
    <w:abstractNumId w:val="10"/>
  </w:num>
  <w:num w:numId="37" w16cid:durableId="1230963062">
    <w:abstractNumId w:val="11"/>
  </w:num>
  <w:num w:numId="38" w16cid:durableId="11357557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269"/>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94F"/>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7D"/>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wc.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3B03-7324-4CC5-90EA-090D810F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2022-09-09T21:01:00Z</dcterms:created>
  <dcterms:modified xsi:type="dcterms:W3CDTF">2022-09-09T21:01:00Z</dcterms:modified>
</cp:coreProperties>
</file>