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B249" w14:textId="7E936E4C" w:rsidR="00D71412" w:rsidRPr="00D71412" w:rsidRDefault="00D71412" w:rsidP="00D71412">
      <w:pPr>
        <w:keepNext/>
        <w:framePr w:dropCap="drop" w:lines="3" w:wrap="around" w:vAnchor="text" w:hAnchor="text"/>
        <w:spacing w:after="0" w:line="926" w:lineRule="exact"/>
        <w:textAlignment w:val="baseline"/>
        <w:rPr>
          <w:position w:val="-9"/>
          <w:sz w:val="123"/>
        </w:rPr>
      </w:pPr>
      <w:r w:rsidRPr="00D71412">
        <w:rPr>
          <w:position w:val="-9"/>
          <w:sz w:val="123"/>
        </w:rPr>
        <w:t>L</w:t>
      </w:r>
    </w:p>
    <w:p w14:paraId="028A2F16" w14:textId="039556FD" w:rsidR="006444F7" w:rsidRDefault="00AF0500" w:rsidP="00AF0500">
      <w:r>
        <w:t xml:space="preserve">eemos en las conclusiones del artículo </w:t>
      </w:r>
      <w:hyperlink r:id="rId8" w:history="1">
        <w:r w:rsidR="00D71412" w:rsidRPr="00D71412">
          <w:rPr>
            <w:rStyle w:val="Hyperlink"/>
            <w:i/>
          </w:rPr>
          <w:t>Quand Le Contrôle De Gestion Façonne Les Relations Interorganisationnelles : Le Cas De L'introduction D'un Tableau De Bord Dans Le Médico-Social</w:t>
        </w:r>
      </w:hyperlink>
      <w:r w:rsidR="00D71412">
        <w:t xml:space="preserve">, escrito por Lemaire, Célia, publicado en </w:t>
      </w:r>
      <w:r w:rsidRPr="00D71412">
        <w:rPr>
          <w:i/>
        </w:rPr>
        <w:t>Comptabilité Contrôle Audit</w:t>
      </w:r>
      <w:r>
        <w:t>; Paris Tomo 27, N.º 3, (Sep 2021): 6-40</w:t>
      </w:r>
      <w:r w:rsidR="00D71412">
        <w:t xml:space="preserve">: </w:t>
      </w:r>
      <w:r>
        <w:t>“</w:t>
      </w:r>
      <w:r w:rsidRPr="00D71412">
        <w:rPr>
          <w:i/>
        </w:rPr>
        <w:t xml:space="preserve">Visant a souligner le rôle des SCG dans la construction des RIO, cet article montre que chacun des elements de contróle participe de cette dynamique. Dans le cas étudié, l'élément administratif a permis d'initier des RIO, qui ont été rendues formelles par les elements instrumentaux. L'élément culturel a exacerbé le rapport ambivalent que les acteurs avaient avec l'outil et a projeté cette ambivalence sur les RIO. En véhiculant une conception de la performance axée sur la recherche d'efficience, d'optimisation basée sur des resultats chiffrés, le SCG participe également a la " managerialization (Kurunmäki, 2009) et 'ľaccountingisation (Kraus, 2012) du secteur médico-social. ―Contribuant a la littérature sur les effets des SCG sur les RIO, notre recherche montre que les SCG ne sont pas accessoires et contribuent concretement a façonner les RIO. En étudiant le cas d'une RIO impliquant de multiples organisations, et en détaillant les elements de contróle du SCG, l'article propose une lecture complémentaire aux recherches precedentes. Révélant des dynamiques intra-organisationnelles sous-jacentes, les SCG participent a la construction des RIO en projetant le rapport de chacune des organisations au contróle. Montrant par ailleurs que la finalité du contróle est nourrie par les effets ambivalents des SCG sur les RIO, l'article contribue a la littérature traitant de l'introduction de la competition et de </w:t>
      </w:r>
      <w:r w:rsidRPr="00D71412">
        <w:rPr>
          <w:i/>
        </w:rPr>
        <w:t>l'optimisation a partir de resultats chiffrés dans des secteurs peu coutumiers de ces pratiques (Tucker et Parker, 2013). La recherche souligne les mécanismes qui rendent un SCG porteur de valeurs éloignées du secteur, acceptable, indiscutable et incontournable.</w:t>
      </w:r>
      <w:r>
        <w:t>”</w:t>
      </w:r>
      <w:r w:rsidR="00D71412">
        <w:t xml:space="preserve"> Rechazamos todas las visiones de control que solo ven en éste un medio de investigación y corrección, a veces a través del castigo. Creemos que el control se orienta a establecer si las cosas se hacen bien o no, correspondiéndole aplaudir, destacar, premiar, recompensar, si lo primero y enmendar si lo segundo, llegando al castigo solamente frente a los actos dolosos, o ante la negligencia grave. Entendemos que las opiniones sobre el control dependen de la evidencia obtenida y no garantizan comportamientos futuros. Puede ser que se descubran hechos que cuestionen el debido comportamiento inicialmente indicado por un control. Habrá que establecer por qué primero no se vio y luego sí. Una cosa son las fallas de controlante, otras las del control y otras la inteligencia, astucia, habilidad, colusión de quienes hacen fallar a</w:t>
      </w:r>
      <w:r w:rsidR="000D13D8">
        <w:t>l control. Culturalmente somos bonachones</w:t>
      </w:r>
      <w:r w:rsidR="00D71412">
        <w:t xml:space="preserve"> o cobardes.</w:t>
      </w:r>
      <w:r w:rsidR="000D13D8">
        <w:t xml:space="preserve"> Hay quienes todo lo ven bueno y les gusta alabar. Otros se callan no vaya a ser que los desmientan. Los líderes pueden equivocarse, pero no serán lapidados por ello si se sabe que obran de buena fe. En nuestro país, los contadores solo hablan de lo malo, así como muchos abogados tratan de que todo parezca razonable. Son extremos que no corresponden a los profesionales.</w:t>
      </w:r>
    </w:p>
    <w:p w14:paraId="2D754043" w14:textId="55449BA8" w:rsidR="000D13D8" w:rsidRPr="00C07345" w:rsidRDefault="000D13D8" w:rsidP="000D13D8">
      <w:pPr>
        <w:jc w:val="right"/>
      </w:pPr>
      <w:r>
        <w:rPr>
          <w:i/>
        </w:rPr>
        <w:t>Hernando Bermúdez Gó</w:t>
      </w:r>
      <w:r w:rsidRPr="001924A1">
        <w:rPr>
          <w:i/>
        </w:rPr>
        <w:t>mez</w:t>
      </w:r>
    </w:p>
    <w:sectPr w:rsidR="000D13D8" w:rsidRPr="00C0734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2B12" w14:textId="77777777" w:rsidR="00784E1D" w:rsidRDefault="00784E1D" w:rsidP="00EE7812">
      <w:pPr>
        <w:spacing w:after="0" w:line="240" w:lineRule="auto"/>
      </w:pPr>
      <w:r>
        <w:separator/>
      </w:r>
    </w:p>
  </w:endnote>
  <w:endnote w:type="continuationSeparator" w:id="0">
    <w:p w14:paraId="339060C5" w14:textId="77777777" w:rsidR="00784E1D" w:rsidRDefault="00784E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2DE2" w14:textId="77777777" w:rsidR="00784E1D" w:rsidRDefault="00784E1D" w:rsidP="00EE7812">
      <w:pPr>
        <w:spacing w:after="0" w:line="240" w:lineRule="auto"/>
      </w:pPr>
      <w:r>
        <w:separator/>
      </w:r>
    </w:p>
  </w:footnote>
  <w:footnote w:type="continuationSeparator" w:id="0">
    <w:p w14:paraId="79875EE3" w14:textId="77777777" w:rsidR="00784E1D" w:rsidRDefault="00784E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42015F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52</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784E1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6332141">
    <w:abstractNumId w:val="0"/>
  </w:num>
  <w:num w:numId="2" w16cid:durableId="1411079097">
    <w:abstractNumId w:val="20"/>
  </w:num>
  <w:num w:numId="3" w16cid:durableId="677193429">
    <w:abstractNumId w:val="15"/>
  </w:num>
  <w:num w:numId="4" w16cid:durableId="1155298213">
    <w:abstractNumId w:val="2"/>
  </w:num>
  <w:num w:numId="5" w16cid:durableId="99836755">
    <w:abstractNumId w:val="19"/>
  </w:num>
  <w:num w:numId="6" w16cid:durableId="449009920">
    <w:abstractNumId w:val="34"/>
  </w:num>
  <w:num w:numId="7" w16cid:durableId="584996350">
    <w:abstractNumId w:val="13"/>
  </w:num>
  <w:num w:numId="8" w16cid:durableId="418404078">
    <w:abstractNumId w:val="32"/>
  </w:num>
  <w:num w:numId="9" w16cid:durableId="1830439998">
    <w:abstractNumId w:val="37"/>
  </w:num>
  <w:num w:numId="10" w16cid:durableId="186482576">
    <w:abstractNumId w:val="4"/>
  </w:num>
  <w:num w:numId="11" w16cid:durableId="59712933">
    <w:abstractNumId w:val="6"/>
  </w:num>
  <w:num w:numId="12" w16cid:durableId="393241061">
    <w:abstractNumId w:val="18"/>
  </w:num>
  <w:num w:numId="13" w16cid:durableId="1951819844">
    <w:abstractNumId w:val="21"/>
  </w:num>
  <w:num w:numId="14" w16cid:durableId="2044790400">
    <w:abstractNumId w:val="31"/>
  </w:num>
  <w:num w:numId="15" w16cid:durableId="649335660">
    <w:abstractNumId w:val="9"/>
  </w:num>
  <w:num w:numId="16" w16cid:durableId="1112701550">
    <w:abstractNumId w:val="7"/>
  </w:num>
  <w:num w:numId="17" w16cid:durableId="730275612">
    <w:abstractNumId w:val="16"/>
  </w:num>
  <w:num w:numId="18" w16cid:durableId="1119303941">
    <w:abstractNumId w:val="30"/>
  </w:num>
  <w:num w:numId="19" w16cid:durableId="601036547">
    <w:abstractNumId w:val="25"/>
  </w:num>
  <w:num w:numId="20" w16cid:durableId="1105685192">
    <w:abstractNumId w:val="8"/>
  </w:num>
  <w:num w:numId="21" w16cid:durableId="1481269143">
    <w:abstractNumId w:val="26"/>
  </w:num>
  <w:num w:numId="22" w16cid:durableId="336812780">
    <w:abstractNumId w:val="27"/>
  </w:num>
  <w:num w:numId="23" w16cid:durableId="983193582">
    <w:abstractNumId w:val="28"/>
  </w:num>
  <w:num w:numId="24" w16cid:durableId="826096798">
    <w:abstractNumId w:val="33"/>
  </w:num>
  <w:num w:numId="25" w16cid:durableId="985627871">
    <w:abstractNumId w:val="22"/>
  </w:num>
  <w:num w:numId="26" w16cid:durableId="1245721155">
    <w:abstractNumId w:val="14"/>
  </w:num>
  <w:num w:numId="27" w16cid:durableId="1456172854">
    <w:abstractNumId w:val="5"/>
  </w:num>
  <w:num w:numId="28" w16cid:durableId="1276444995">
    <w:abstractNumId w:val="23"/>
  </w:num>
  <w:num w:numId="29" w16cid:durableId="807209808">
    <w:abstractNumId w:val="1"/>
  </w:num>
  <w:num w:numId="30" w16cid:durableId="1193760242">
    <w:abstractNumId w:val="24"/>
  </w:num>
  <w:num w:numId="31" w16cid:durableId="740955462">
    <w:abstractNumId w:val="29"/>
  </w:num>
  <w:num w:numId="32" w16cid:durableId="1658653519">
    <w:abstractNumId w:val="12"/>
  </w:num>
  <w:num w:numId="33" w16cid:durableId="2092576829">
    <w:abstractNumId w:val="17"/>
  </w:num>
  <w:num w:numId="34" w16cid:durableId="1705137470">
    <w:abstractNumId w:val="3"/>
  </w:num>
  <w:num w:numId="35" w16cid:durableId="1860004553">
    <w:abstractNumId w:val="35"/>
  </w:num>
  <w:num w:numId="36" w16cid:durableId="310334004">
    <w:abstractNumId w:val="10"/>
  </w:num>
  <w:num w:numId="37" w16cid:durableId="2108841873">
    <w:abstractNumId w:val="11"/>
  </w:num>
  <w:num w:numId="38" w16cid:durableId="48346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04"/>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1D"/>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917\cca.273.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2022-09-09T21:20:00Z</dcterms:created>
  <dcterms:modified xsi:type="dcterms:W3CDTF">2022-09-09T21:20:00Z</dcterms:modified>
</cp:coreProperties>
</file>