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E2CA" w14:textId="37CE8489" w:rsidR="00B501A2" w:rsidRPr="00B501A2" w:rsidRDefault="00B501A2" w:rsidP="00B501A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1"/>
        </w:rPr>
      </w:pPr>
      <w:r w:rsidRPr="00B501A2">
        <w:rPr>
          <w:position w:val="-8"/>
          <w:sz w:val="121"/>
        </w:rPr>
        <w:t>J</w:t>
      </w:r>
    </w:p>
    <w:p w14:paraId="290A2F94" w14:textId="0875F273" w:rsidR="00B501A2" w:rsidRPr="00B501A2" w:rsidRDefault="00B501A2" w:rsidP="00B501A2">
      <w:pPr>
        <w:rPr>
          <w:i/>
          <w:iCs/>
        </w:rPr>
      </w:pPr>
      <w:r w:rsidRPr="00B501A2">
        <w:t>erarquía normativa es un concepto que ha desarrollado la Corte Constitucional en los siguientes términos: [En la]</w:t>
      </w:r>
      <w:r>
        <w:t xml:space="preserve"> </w:t>
      </w:r>
      <w:r w:rsidRPr="00B501A2">
        <w:t>“</w:t>
      </w:r>
      <w:r w:rsidRPr="00B501A2">
        <w:rPr>
          <w:i/>
          <w:iCs/>
        </w:rPr>
        <w:t>jerarquía del ordenamiento jurídico, dentro de la propia Carta, no todas las normas son igualmente prevalentes. (...)Tenemos entonces que, de manera general, la normatividad jurídica emanada de autoridades administrativas o de entes autónomos, debe acatar las disposiciones de la ley, tanto en su sentido material como formal.”</w:t>
      </w:r>
      <w:r>
        <w:rPr>
          <w:i/>
          <w:iCs/>
        </w:rPr>
        <w:t xml:space="preserve"> </w:t>
      </w:r>
      <w:r w:rsidRPr="00B501A2">
        <w:rPr>
          <w:i/>
          <w:iCs/>
        </w:rPr>
        <w:t>(</w:t>
      </w:r>
      <w:hyperlink r:id="rId8" w:history="1">
        <w:r w:rsidRPr="00B501A2">
          <w:rPr>
            <w:rStyle w:val="Hyperlink"/>
            <w:i/>
            <w:iCs/>
          </w:rPr>
          <w:t>C-037/00</w:t>
        </w:r>
      </w:hyperlink>
      <w:r w:rsidRPr="00B501A2">
        <w:rPr>
          <w:i/>
          <w:iCs/>
        </w:rPr>
        <w:t>)</w:t>
      </w:r>
    </w:p>
    <w:p w14:paraId="06D00195" w14:textId="77777777" w:rsidR="00B501A2" w:rsidRPr="00B501A2" w:rsidRDefault="00B501A2" w:rsidP="00B501A2">
      <w:r w:rsidRPr="00B501A2">
        <w:t>Con esa introducción y teniendo como normativa en estudio el articulo 616-1 del Estatuto Tributario, hoy formulamos la siguiente pregunta:</w:t>
      </w:r>
    </w:p>
    <w:p w14:paraId="74D9692C" w14:textId="77777777" w:rsidR="00B501A2" w:rsidRPr="00B501A2" w:rsidRDefault="00B501A2" w:rsidP="00B501A2">
      <w:pPr>
        <w:rPr>
          <w:b/>
          <w:bCs/>
        </w:rPr>
      </w:pPr>
      <w:r w:rsidRPr="00B501A2">
        <w:rPr>
          <w:b/>
          <w:bCs/>
        </w:rPr>
        <w:t>¿La Resolución 000085 del 8 de abril de 2022 emitida por la DIAN respeta la jerarquía normativa?</w:t>
      </w:r>
    </w:p>
    <w:p w14:paraId="53A4B817" w14:textId="77777777" w:rsidR="00B501A2" w:rsidRPr="00B501A2" w:rsidRDefault="00B501A2" w:rsidP="00B501A2">
      <w:r w:rsidRPr="00B501A2">
        <w:t>Y la pregunta surge de la inquietud planteada con el RADIAN, registro que permite la circulación de la factura en el territorio nacional.</w:t>
      </w:r>
    </w:p>
    <w:p w14:paraId="713734FA" w14:textId="77777777" w:rsidR="00B501A2" w:rsidRPr="00B501A2" w:rsidRDefault="00B501A2" w:rsidP="00B501A2">
      <w:pPr>
        <w:rPr>
          <w:i/>
          <w:iCs/>
        </w:rPr>
      </w:pPr>
      <w:r w:rsidRPr="00B501A2">
        <w:t xml:space="preserve">Por tal razón y con el propósito de arribar a una respuesta, haremos referencia al artículo 13 de la Ley 2155 de 2021 que modifica el artículo 616-1 del E.T. </w:t>
      </w:r>
      <w:proofErr w:type="gramStart"/>
      <w:r w:rsidRPr="00B501A2">
        <w:t>que</w:t>
      </w:r>
      <w:proofErr w:type="gramEnd"/>
      <w:r w:rsidRPr="00B501A2">
        <w:t xml:space="preserve"> en su parte final, crea un régimen de transición en los siguientes términos: </w:t>
      </w:r>
      <w:r w:rsidRPr="00B501A2">
        <w:rPr>
          <w:i/>
          <w:iCs/>
        </w:rPr>
        <w:t>“</w:t>
      </w:r>
      <w:r w:rsidRPr="00B501A2">
        <w:rPr>
          <w:b/>
          <w:bCs/>
          <w:i/>
          <w:iCs/>
        </w:rPr>
        <w:t>PARÁGRAFO TRANSITORIO.</w:t>
      </w:r>
      <w:r w:rsidRPr="00B501A2">
        <w:rPr>
          <w:i/>
          <w:iCs/>
        </w:rPr>
        <w:t xml:space="preserve"> Mientras se expide la reglamentación del sistema de facturación aplicarán las disposiciones que regulan la materia antes de la </w:t>
      </w:r>
      <w:proofErr w:type="gramStart"/>
      <w:r w:rsidRPr="00B501A2">
        <w:rPr>
          <w:i/>
          <w:iCs/>
        </w:rPr>
        <w:t>entrada en vigencia</w:t>
      </w:r>
      <w:proofErr w:type="gramEnd"/>
      <w:r w:rsidRPr="00B501A2">
        <w:rPr>
          <w:i/>
          <w:iCs/>
        </w:rPr>
        <w:t xml:space="preserve"> de la presente ley.”</w:t>
      </w:r>
    </w:p>
    <w:p w14:paraId="6DF846DD" w14:textId="77777777" w:rsidR="00B501A2" w:rsidRPr="00B501A2" w:rsidRDefault="00B501A2" w:rsidP="00B501A2">
      <w:r w:rsidRPr="00B501A2">
        <w:t xml:space="preserve">En este punto es necesario establecer que es, un régimen de transición en relación con la </w:t>
      </w:r>
      <w:r w:rsidRPr="00B501A2">
        <w:t xml:space="preserve">jerarquía normativa que, en el caso particular hace referencia a que nada de lo dicho en él artículo 616-1 del E.T., es aplicable hasta que el Gobierno Nacional (G.N) lo reglamente; entendiendo por G.N. al señor </w:t>
      </w:r>
      <w:proofErr w:type="gramStart"/>
      <w:r w:rsidRPr="00B501A2">
        <w:t>Presidente</w:t>
      </w:r>
      <w:proofErr w:type="gramEnd"/>
      <w:r w:rsidRPr="00B501A2">
        <w:t xml:space="preserve"> y sus ministros o jefes de departamento administrativo.</w:t>
      </w:r>
    </w:p>
    <w:p w14:paraId="68C389CA" w14:textId="77777777" w:rsidR="00B501A2" w:rsidRPr="00B501A2" w:rsidRDefault="00B501A2" w:rsidP="00B501A2">
      <w:r w:rsidRPr="00B501A2">
        <w:t xml:space="preserve">Realizada la investigación encontramos que en el gobierno anterior, publicó un proyecto de decreto que reglamentaba el articulo 616-1 del E.T., del cual, no se ha vuelto a tener noticia, sobre su aprobación o expedición, por tanto la Resolución 85 de 2022, no respeta la jerarquía normativa, dado que el Legislador del 2021, al crear un régimen de transición </w:t>
      </w:r>
      <w:r w:rsidRPr="00B501A2">
        <w:rPr>
          <w:b/>
          <w:bCs/>
        </w:rPr>
        <w:t>para todo el articulo 616-1</w:t>
      </w:r>
      <w:r w:rsidRPr="00B501A2">
        <w:t>, impide que se expidan resoluciones por la DIAN que desarrollen la citada normativa sin que previamente se hubiera emitido un decreto reglamentario.</w:t>
      </w:r>
    </w:p>
    <w:p w14:paraId="3089EDD0" w14:textId="77777777" w:rsidR="00B501A2" w:rsidRPr="00B501A2" w:rsidRDefault="00B501A2" w:rsidP="00B501A2">
      <w:r w:rsidRPr="00B501A2">
        <w:t>Así las cosas, el tema que tanto revuelo ha generado en el mundo tributario y contable creado por el inciso 10 del artículo 616-1 del E.T., simplemente no está vigente en relación con la validez de los costos, gastos o impuestos descontables y su condicionamiento a los acuses de recibido de la factura electrónica de venta emitida a crédito o con plazo para su pago y el acuse de recibido de los bienes y servicios, por efectos de la jerarquía normativa.</w:t>
      </w:r>
    </w:p>
    <w:p w14:paraId="36751FD3" w14:textId="77777777" w:rsidR="00B501A2" w:rsidRPr="00B501A2" w:rsidRDefault="00B501A2" w:rsidP="00B501A2">
      <w:r w:rsidRPr="00B501A2">
        <w:t xml:space="preserve">La DIAN no puede reglamentar una norma que ha sido modificada y que establece como requisito </w:t>
      </w:r>
      <w:r w:rsidRPr="00B501A2">
        <w:rPr>
          <w:b/>
          <w:bCs/>
          <w:i/>
          <w:iCs/>
        </w:rPr>
        <w:t>sine qua non</w:t>
      </w:r>
      <w:r w:rsidRPr="00B501A2">
        <w:rPr>
          <w:b/>
          <w:bCs/>
        </w:rPr>
        <w:t xml:space="preserve"> </w:t>
      </w:r>
      <w:r w:rsidRPr="00B501A2">
        <w:t>que sea reglamentada por el Gobierno Nacional, para empezar a regir.</w:t>
      </w:r>
    </w:p>
    <w:p w14:paraId="66EA167F" w14:textId="602787CA" w:rsidR="00BC11FD" w:rsidRPr="00B501A2" w:rsidRDefault="00B501A2" w:rsidP="00B501A2">
      <w:pPr>
        <w:jc w:val="right"/>
        <w:rPr>
          <w:i/>
          <w:iCs/>
        </w:rPr>
      </w:pPr>
      <w:r w:rsidRPr="00B501A2">
        <w:rPr>
          <w:i/>
          <w:iCs/>
        </w:rPr>
        <w:t>Braulio Rodriguez Castro</w:t>
      </w:r>
    </w:p>
    <w:sectPr w:rsidR="00BC11FD" w:rsidRPr="00B501A2" w:rsidSect="00586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66DC" w14:textId="77777777" w:rsidR="00FC3AF2" w:rsidRDefault="00FC3AF2" w:rsidP="00EE7812">
      <w:pPr>
        <w:spacing w:after="0" w:line="240" w:lineRule="auto"/>
      </w:pPr>
      <w:r>
        <w:separator/>
      </w:r>
    </w:p>
  </w:endnote>
  <w:endnote w:type="continuationSeparator" w:id="0">
    <w:p w14:paraId="50BFF9AF" w14:textId="77777777" w:rsidR="00FC3AF2" w:rsidRDefault="00FC3AF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E02E" w14:textId="77777777" w:rsidR="00006896" w:rsidRDefault="00006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F1B7" w14:textId="77777777" w:rsidR="00006896" w:rsidRDefault="00006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FAC9" w14:textId="77777777" w:rsidR="00FC3AF2" w:rsidRDefault="00FC3AF2" w:rsidP="00EE7812">
      <w:pPr>
        <w:spacing w:after="0" w:line="240" w:lineRule="auto"/>
      </w:pPr>
      <w:r>
        <w:separator/>
      </w:r>
    </w:p>
  </w:footnote>
  <w:footnote w:type="continuationSeparator" w:id="0">
    <w:p w14:paraId="1A4A85AA" w14:textId="77777777" w:rsidR="00FC3AF2" w:rsidRDefault="00FC3AF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FC11" w14:textId="77777777" w:rsidR="00006896" w:rsidRDefault="00006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145E417F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8F154E">
      <w:t>8</w:t>
    </w:r>
    <w:r w:rsidR="00C07345">
      <w:t>5</w:t>
    </w:r>
    <w:r w:rsidR="00006896">
      <w:t>5</w:t>
    </w:r>
    <w:r>
      <w:t>,</w:t>
    </w:r>
    <w:r w:rsidR="00AD1603">
      <w:t xml:space="preserve"> </w:t>
    </w:r>
    <w:r w:rsidR="00DD1991">
      <w:t>12</w:t>
    </w:r>
    <w:r w:rsidR="009365CF">
      <w:t xml:space="preserve"> de septiembre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FC3AF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F2B4" w14:textId="77777777" w:rsidR="00006896" w:rsidRDefault="00006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82418">
    <w:abstractNumId w:val="0"/>
  </w:num>
  <w:num w:numId="2" w16cid:durableId="1021517601">
    <w:abstractNumId w:val="20"/>
  </w:num>
  <w:num w:numId="3" w16cid:durableId="1446146480">
    <w:abstractNumId w:val="15"/>
  </w:num>
  <w:num w:numId="4" w16cid:durableId="886525953">
    <w:abstractNumId w:val="2"/>
  </w:num>
  <w:num w:numId="5" w16cid:durableId="400762420">
    <w:abstractNumId w:val="19"/>
  </w:num>
  <w:num w:numId="6" w16cid:durableId="1209680018">
    <w:abstractNumId w:val="34"/>
  </w:num>
  <w:num w:numId="7" w16cid:durableId="170145767">
    <w:abstractNumId w:val="13"/>
  </w:num>
  <w:num w:numId="8" w16cid:durableId="1431045260">
    <w:abstractNumId w:val="32"/>
  </w:num>
  <w:num w:numId="9" w16cid:durableId="415714034">
    <w:abstractNumId w:val="37"/>
  </w:num>
  <w:num w:numId="10" w16cid:durableId="1304963210">
    <w:abstractNumId w:val="4"/>
  </w:num>
  <w:num w:numId="11" w16cid:durableId="549341341">
    <w:abstractNumId w:val="6"/>
  </w:num>
  <w:num w:numId="12" w16cid:durableId="354694963">
    <w:abstractNumId w:val="18"/>
  </w:num>
  <w:num w:numId="13" w16cid:durableId="1697001461">
    <w:abstractNumId w:val="21"/>
  </w:num>
  <w:num w:numId="14" w16cid:durableId="1754475827">
    <w:abstractNumId w:val="31"/>
  </w:num>
  <w:num w:numId="15" w16cid:durableId="1904174507">
    <w:abstractNumId w:val="9"/>
  </w:num>
  <w:num w:numId="16" w16cid:durableId="1793858387">
    <w:abstractNumId w:val="7"/>
  </w:num>
  <w:num w:numId="17" w16cid:durableId="708187321">
    <w:abstractNumId w:val="16"/>
  </w:num>
  <w:num w:numId="18" w16cid:durableId="1454132990">
    <w:abstractNumId w:val="30"/>
  </w:num>
  <w:num w:numId="19" w16cid:durableId="730537730">
    <w:abstractNumId w:val="25"/>
  </w:num>
  <w:num w:numId="20" w16cid:durableId="1708216134">
    <w:abstractNumId w:val="8"/>
  </w:num>
  <w:num w:numId="21" w16cid:durableId="657726685">
    <w:abstractNumId w:val="26"/>
  </w:num>
  <w:num w:numId="22" w16cid:durableId="266499899">
    <w:abstractNumId w:val="27"/>
  </w:num>
  <w:num w:numId="23" w16cid:durableId="63337864">
    <w:abstractNumId w:val="28"/>
  </w:num>
  <w:num w:numId="24" w16cid:durableId="1442414384">
    <w:abstractNumId w:val="33"/>
  </w:num>
  <w:num w:numId="25" w16cid:durableId="651904769">
    <w:abstractNumId w:val="22"/>
  </w:num>
  <w:num w:numId="26" w16cid:durableId="653796682">
    <w:abstractNumId w:val="14"/>
  </w:num>
  <w:num w:numId="27" w16cid:durableId="571426631">
    <w:abstractNumId w:val="5"/>
  </w:num>
  <w:num w:numId="28" w16cid:durableId="1951085082">
    <w:abstractNumId w:val="23"/>
  </w:num>
  <w:num w:numId="29" w16cid:durableId="2017027463">
    <w:abstractNumId w:val="1"/>
  </w:num>
  <w:num w:numId="30" w16cid:durableId="504983250">
    <w:abstractNumId w:val="24"/>
  </w:num>
  <w:num w:numId="31" w16cid:durableId="755132773">
    <w:abstractNumId w:val="29"/>
  </w:num>
  <w:num w:numId="32" w16cid:durableId="1787045983">
    <w:abstractNumId w:val="12"/>
  </w:num>
  <w:num w:numId="33" w16cid:durableId="791510643">
    <w:abstractNumId w:val="17"/>
  </w:num>
  <w:num w:numId="34" w16cid:durableId="1780443562">
    <w:abstractNumId w:val="3"/>
  </w:num>
  <w:num w:numId="35" w16cid:durableId="2024742122">
    <w:abstractNumId w:val="35"/>
  </w:num>
  <w:num w:numId="36" w16cid:durableId="2032338634">
    <w:abstractNumId w:val="10"/>
  </w:num>
  <w:num w:numId="37" w16cid:durableId="1234975471">
    <w:abstractNumId w:val="11"/>
  </w:num>
  <w:num w:numId="38" w16cid:durableId="26300209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96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61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B7"/>
    <w:rsid w:val="0006511E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D8"/>
    <w:rsid w:val="001326E0"/>
    <w:rsid w:val="001326FB"/>
    <w:rsid w:val="0013272C"/>
    <w:rsid w:val="0013285A"/>
    <w:rsid w:val="001328BA"/>
    <w:rsid w:val="001328E8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69A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9F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DB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89"/>
    <w:rsid w:val="00443FA5"/>
    <w:rsid w:val="00443FF1"/>
    <w:rsid w:val="00444014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4F8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1D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05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97B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40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C8A"/>
    <w:rsid w:val="00994CA2"/>
    <w:rsid w:val="00994CB7"/>
    <w:rsid w:val="00994CD1"/>
    <w:rsid w:val="00994CE3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085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70C"/>
    <w:rsid w:val="00A73716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1A2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5CD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94E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033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AF2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29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teconstitucional.gov.co/Relatoria/2000/C-037-00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54FC-EE5E-4296-8C36-4E1AD929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2900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2022-09-09T21:31:00Z</dcterms:created>
  <dcterms:modified xsi:type="dcterms:W3CDTF">2022-09-09T21:31:00Z</dcterms:modified>
</cp:coreProperties>
</file>