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358D" w14:textId="32378C78" w:rsidR="00342491" w:rsidRPr="00342491" w:rsidRDefault="00342491" w:rsidP="0034249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342491">
        <w:rPr>
          <w:position w:val="-7"/>
          <w:sz w:val="120"/>
        </w:rPr>
        <w:t>S</w:t>
      </w:r>
    </w:p>
    <w:p w14:paraId="6CF7D6AE" w14:textId="16DFC841" w:rsidR="0060684D" w:rsidRDefault="00342491" w:rsidP="00E370B5">
      <w:r>
        <w:t xml:space="preserve">egún la </w:t>
      </w:r>
      <w:hyperlink r:id="rId8" w:anchor="toptab-3-denuncia-de-irregularidades" w:history="1">
        <w:r w:rsidRPr="008F6338">
          <w:rPr>
            <w:rStyle w:val="Hyperlink"/>
          </w:rPr>
          <w:t>política de IFAC respecto de las delitos económicos</w:t>
        </w:r>
      </w:hyperlink>
      <w:r>
        <w:t>, “</w:t>
      </w:r>
      <w:r w:rsidRPr="00342491">
        <w:rPr>
          <w:i/>
          <w:iCs/>
        </w:rPr>
        <w:t>La protección eficaz de los denunciantes de irregularidades y el manejo de las divulgaciones protegidas son fundamentales para descubrir irregularidades, promover la integridad y prevenir la corrupción</w:t>
      </w:r>
      <w:r w:rsidRPr="00342491">
        <w:t>.</w:t>
      </w:r>
      <w:r>
        <w:t xml:space="preserve">” Estos son temas olvidados o, peor, ignorados por las autoridades colombianas, que son proclives </w:t>
      </w:r>
      <w:r w:rsidR="003B791B">
        <w:t>a imponer exigencias, sin aludir a cuestiones claves como el impacto en la dedicación y sin considerar las reiteradas solicitudes de protección, tanto para poder denunciar como respecto de lo denunciado, aspectos en los que no se ha escrito una letra sensata.</w:t>
      </w:r>
      <w:r w:rsidR="00FC3093">
        <w:t xml:space="preserve"> Dice IFAC: “</w:t>
      </w:r>
      <w:r w:rsidR="00FC3093" w:rsidRPr="00FC3093">
        <w:rPr>
          <w:i/>
          <w:iCs/>
        </w:rPr>
        <w:t>Alentamos a las firmas de contabilidad, las empresas comerciales y a las PAO miembro a implementar marcos internos efectivos para la divulgación y la protección de denunciantes de irregularidades, adecuados a su tamaño, naturaleza y jurisdicción, de conformidad con el Principio 17 de los Principios de alto nivel del G20 sobre la transparencia y la integridad del sector privado</w:t>
      </w:r>
      <w:r w:rsidR="00FC3093" w:rsidRPr="00FC3093">
        <w:t>.</w:t>
      </w:r>
      <w:r w:rsidR="00FC3093">
        <w:t xml:space="preserve">” </w:t>
      </w:r>
      <w:r w:rsidR="00334F1B">
        <w:t>Es hora de proponer proyectos que adopte el Legislativo para cambiar de raíz lo que sucede en nuestro país</w:t>
      </w:r>
      <w:r w:rsidR="00753DFF">
        <w:t>. Es decir, no basta pedir, hay que sugerir cómo llevarlo a cabo y hay que influir o tener incidencia entre todos los estamentos de la sociedad para que dejen de lavarse las manos mientras echan toda la carga sobre los hombros de los contables.</w:t>
      </w:r>
      <w:r w:rsidR="008F6338">
        <w:t xml:space="preserve"> Dejar las luchas internas para procurar el bienestar de todos es algo que todos los seres razonables pueden y podrían hacer.</w:t>
      </w:r>
      <w:r w:rsidR="007D5103">
        <w:t xml:space="preserve"> Luego IFAC sostiene: “</w:t>
      </w:r>
      <w:r w:rsidR="007D5103" w:rsidRPr="007D5103">
        <w:rPr>
          <w:i/>
          <w:iCs/>
        </w:rPr>
        <w:t xml:space="preserve">Las normas contables mundiales de alta calidad para el sector público juegan un papel importante en el apoyo de la transparencia del sector público y, por lo </w:t>
      </w:r>
      <w:r w:rsidR="007D5103" w:rsidRPr="007D5103">
        <w:rPr>
          <w:i/>
          <w:iCs/>
        </w:rPr>
        <w:t>tanto, en la lucha contra la corrupción</w:t>
      </w:r>
      <w:r w:rsidR="007D5103" w:rsidRPr="007D5103">
        <w:t>.</w:t>
      </w:r>
      <w:r w:rsidR="007D5103">
        <w:t xml:space="preserve">” Así las </w:t>
      </w:r>
      <w:r w:rsidR="003701D4">
        <w:t>cosas,</w:t>
      </w:r>
      <w:r w:rsidR="007D5103">
        <w:t xml:space="preserve"> es necesario aplaudir la formalización </w:t>
      </w:r>
      <w:r w:rsidR="003701D4">
        <w:t>que ha venido introduciendo el Contador General de la Nación, así existan muchas observaciones. Es evidente que la sola información presupuestaria acolita que la información oculte prácticas indebidas.</w:t>
      </w:r>
      <w:r w:rsidR="00743A3B">
        <w:t xml:space="preserve"> Ahora bien: “</w:t>
      </w:r>
      <w:r w:rsidR="00743A3B" w:rsidRPr="00743A3B">
        <w:rPr>
          <w:i/>
          <w:iCs/>
        </w:rPr>
        <w:t xml:space="preserve">Las normas mundiales de alta calidad para contabilidad y auditoría, así como la ética, juegan un papel importante en el apoyo de la transparencia del sector privado y, por </w:t>
      </w:r>
      <w:proofErr w:type="gramStart"/>
      <w:r w:rsidR="00743A3B" w:rsidRPr="00743A3B">
        <w:rPr>
          <w:i/>
          <w:iCs/>
        </w:rPr>
        <w:t>lo</w:t>
      </w:r>
      <w:proofErr w:type="gramEnd"/>
      <w:r w:rsidR="00743A3B" w:rsidRPr="00743A3B">
        <w:rPr>
          <w:i/>
          <w:iCs/>
        </w:rPr>
        <w:t xml:space="preserve"> por lo tanto, en la lucha contra la corrupción</w:t>
      </w:r>
      <w:r w:rsidR="00743A3B" w:rsidRPr="00743A3B">
        <w:t>.</w:t>
      </w:r>
      <w:r w:rsidR="00743A3B">
        <w:t xml:space="preserve">” De manera que la principal responsabilidad de los contadores consiste en aplicar, observar, practicar, sus propias normas y no, como a algunos se ha ocurrido, convertirse en investigadores criminales. Quiere decir </w:t>
      </w:r>
      <w:r w:rsidR="000668D2">
        <w:t>que los estándares de la contabilidad y de la contaduría implican acciones rectas, íntegras, éticas en el sentido más amplio de la palabra.</w:t>
      </w:r>
      <w:r w:rsidR="00CF4241">
        <w:t xml:space="preserve"> De contera “</w:t>
      </w:r>
      <w:r w:rsidR="00CF4241" w:rsidRPr="00CF4241">
        <w:rPr>
          <w:i/>
          <w:iCs/>
        </w:rPr>
        <w:t>Alentamos a nuestros miembros a propugnar la adopción e implementación efectiva de las NIA y el Código en sus jurisdicciones locales</w:t>
      </w:r>
      <w:r w:rsidR="00CF4241">
        <w:t>”. No hay que hacer nada excepcional, sino esmerarse en obrar como ya lo define la ley de la profesión, al regular el Código de ética profesional.</w:t>
      </w:r>
      <w:r w:rsidR="00B959DE">
        <w:t xml:space="preserve"> Finalmente destacamos que “</w:t>
      </w:r>
      <w:r w:rsidR="00B959DE" w:rsidRPr="005B3F47">
        <w:rPr>
          <w:i/>
          <w:iCs/>
        </w:rPr>
        <w:t>Al mejorar la presentación de informes corporativos, las empresas pueden aumentar la transparencia con respecto a la corrupción y el blanqueo de dinero, contribuyendo a la lucha contra estos</w:t>
      </w:r>
      <w:r w:rsidR="00B959DE" w:rsidRPr="00B959DE">
        <w:t>.</w:t>
      </w:r>
      <w:r w:rsidR="005B3F47">
        <w:t xml:space="preserve">” Así volvemos a la moderna exigencia de la transparencia, en la cual cobra sentido el principio de la revelación plena, que tiene una función ética y no solo una tarea de mejorar la </w:t>
      </w:r>
      <w:r w:rsidR="00280FCC">
        <w:t>co</w:t>
      </w:r>
      <w:r w:rsidR="005B3F47">
        <w:t>mprensi</w:t>
      </w:r>
      <w:r w:rsidR="00280FCC">
        <w:t>ón</w:t>
      </w:r>
      <w:r w:rsidR="005B3F47">
        <w:t>.</w:t>
      </w:r>
    </w:p>
    <w:p w14:paraId="145B0358" w14:textId="29E7C774" w:rsidR="005B3F47" w:rsidRPr="00E370B5" w:rsidRDefault="005B3F47" w:rsidP="005B3F47">
      <w:pPr>
        <w:jc w:val="right"/>
      </w:pPr>
      <w:r w:rsidRPr="003C4ED4">
        <w:rPr>
          <w:i/>
          <w:iCs/>
        </w:rPr>
        <w:t>Hernando Bermúdez Gómez</w:t>
      </w:r>
    </w:p>
    <w:sectPr w:rsidR="005B3F47" w:rsidRPr="00E370B5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CBD8E" w14:textId="77777777" w:rsidR="00D822C0" w:rsidRDefault="00D822C0" w:rsidP="00EE7812">
      <w:pPr>
        <w:spacing w:after="0" w:line="240" w:lineRule="auto"/>
      </w:pPr>
      <w:r>
        <w:separator/>
      </w:r>
    </w:p>
  </w:endnote>
  <w:endnote w:type="continuationSeparator" w:id="0">
    <w:p w14:paraId="197FB3CE" w14:textId="77777777" w:rsidR="00D822C0" w:rsidRDefault="00D822C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4914" w14:textId="77777777" w:rsidR="00D822C0" w:rsidRDefault="00D822C0" w:rsidP="00EE7812">
      <w:pPr>
        <w:spacing w:after="0" w:line="240" w:lineRule="auto"/>
      </w:pPr>
      <w:r>
        <w:separator/>
      </w:r>
    </w:p>
  </w:footnote>
  <w:footnote w:type="continuationSeparator" w:id="0">
    <w:p w14:paraId="069FCB81" w14:textId="77777777" w:rsidR="00D822C0" w:rsidRDefault="00D822C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3B31FA3D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8F154E">
      <w:t>8</w:t>
    </w:r>
    <w:r w:rsidR="004A42CA">
      <w:t>9</w:t>
    </w:r>
    <w:r w:rsidR="007A21A7">
      <w:t>7</w:t>
    </w:r>
    <w:r>
      <w:t>,</w:t>
    </w:r>
    <w:r w:rsidR="00AD1603">
      <w:t xml:space="preserve"> </w:t>
    </w:r>
    <w:r w:rsidR="00424747">
      <w:t>3</w:t>
    </w:r>
    <w:r w:rsidR="009365CF">
      <w:t xml:space="preserve"> de </w:t>
    </w:r>
    <w:r w:rsidR="00424747">
      <w:t>octubre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D822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796493">
    <w:abstractNumId w:val="0"/>
  </w:num>
  <w:num w:numId="2" w16cid:durableId="100421070">
    <w:abstractNumId w:val="20"/>
  </w:num>
  <w:num w:numId="3" w16cid:durableId="852962515">
    <w:abstractNumId w:val="15"/>
  </w:num>
  <w:num w:numId="4" w16cid:durableId="80873755">
    <w:abstractNumId w:val="2"/>
  </w:num>
  <w:num w:numId="5" w16cid:durableId="1472559293">
    <w:abstractNumId w:val="19"/>
  </w:num>
  <w:num w:numId="6" w16cid:durableId="81146289">
    <w:abstractNumId w:val="34"/>
  </w:num>
  <w:num w:numId="7" w16cid:durableId="1682318814">
    <w:abstractNumId w:val="13"/>
  </w:num>
  <w:num w:numId="8" w16cid:durableId="104428476">
    <w:abstractNumId w:val="32"/>
  </w:num>
  <w:num w:numId="9" w16cid:durableId="589972211">
    <w:abstractNumId w:val="37"/>
  </w:num>
  <w:num w:numId="10" w16cid:durableId="1462574248">
    <w:abstractNumId w:val="4"/>
  </w:num>
  <w:num w:numId="11" w16cid:durableId="1546404000">
    <w:abstractNumId w:val="6"/>
  </w:num>
  <w:num w:numId="12" w16cid:durableId="72705772">
    <w:abstractNumId w:val="18"/>
  </w:num>
  <w:num w:numId="13" w16cid:durableId="1900823397">
    <w:abstractNumId w:val="21"/>
  </w:num>
  <w:num w:numId="14" w16cid:durableId="12415371">
    <w:abstractNumId w:val="31"/>
  </w:num>
  <w:num w:numId="15" w16cid:durableId="407119155">
    <w:abstractNumId w:val="9"/>
  </w:num>
  <w:num w:numId="16" w16cid:durableId="157893205">
    <w:abstractNumId w:val="7"/>
  </w:num>
  <w:num w:numId="17" w16cid:durableId="2036811614">
    <w:abstractNumId w:val="16"/>
  </w:num>
  <w:num w:numId="18" w16cid:durableId="1921021331">
    <w:abstractNumId w:val="30"/>
  </w:num>
  <w:num w:numId="19" w16cid:durableId="2082175290">
    <w:abstractNumId w:val="25"/>
  </w:num>
  <w:num w:numId="20" w16cid:durableId="142744525">
    <w:abstractNumId w:val="8"/>
  </w:num>
  <w:num w:numId="21" w16cid:durableId="283270435">
    <w:abstractNumId w:val="26"/>
  </w:num>
  <w:num w:numId="22" w16cid:durableId="2019959995">
    <w:abstractNumId w:val="27"/>
  </w:num>
  <w:num w:numId="23" w16cid:durableId="1547915915">
    <w:abstractNumId w:val="28"/>
  </w:num>
  <w:num w:numId="24" w16cid:durableId="1409764965">
    <w:abstractNumId w:val="33"/>
  </w:num>
  <w:num w:numId="25" w16cid:durableId="1620990501">
    <w:abstractNumId w:val="22"/>
  </w:num>
  <w:num w:numId="26" w16cid:durableId="671765673">
    <w:abstractNumId w:val="14"/>
  </w:num>
  <w:num w:numId="27" w16cid:durableId="1527020220">
    <w:abstractNumId w:val="5"/>
  </w:num>
  <w:num w:numId="28" w16cid:durableId="1393305996">
    <w:abstractNumId w:val="23"/>
  </w:num>
  <w:num w:numId="29" w16cid:durableId="976837897">
    <w:abstractNumId w:val="1"/>
  </w:num>
  <w:num w:numId="30" w16cid:durableId="881214355">
    <w:abstractNumId w:val="24"/>
  </w:num>
  <w:num w:numId="31" w16cid:durableId="161360808">
    <w:abstractNumId w:val="29"/>
  </w:num>
  <w:num w:numId="32" w16cid:durableId="48237587">
    <w:abstractNumId w:val="12"/>
  </w:num>
  <w:num w:numId="33" w16cid:durableId="1052773401">
    <w:abstractNumId w:val="17"/>
  </w:num>
  <w:num w:numId="34" w16cid:durableId="212238284">
    <w:abstractNumId w:val="3"/>
  </w:num>
  <w:num w:numId="35" w16cid:durableId="1333755137">
    <w:abstractNumId w:val="35"/>
  </w:num>
  <w:num w:numId="36" w16cid:durableId="584727629">
    <w:abstractNumId w:val="10"/>
  </w:num>
  <w:num w:numId="37" w16cid:durableId="805852405">
    <w:abstractNumId w:val="11"/>
  </w:num>
  <w:num w:numId="38" w16cid:durableId="592587481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2D"/>
    <w:rsid w:val="0012564B"/>
    <w:rsid w:val="00125679"/>
    <w:rsid w:val="00125686"/>
    <w:rsid w:val="001256D9"/>
    <w:rsid w:val="00125743"/>
    <w:rsid w:val="001257D4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D8"/>
    <w:rsid w:val="001326E0"/>
    <w:rsid w:val="001326FB"/>
    <w:rsid w:val="0013272C"/>
    <w:rsid w:val="0013285A"/>
    <w:rsid w:val="001328BA"/>
    <w:rsid w:val="001328E8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C0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3D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7B7"/>
    <w:rsid w:val="00352863"/>
    <w:rsid w:val="0035286B"/>
    <w:rsid w:val="003528B5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2B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37F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645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9F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887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94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7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10"/>
    <w:rsid w:val="00655CE1"/>
    <w:rsid w:val="00655D11"/>
    <w:rsid w:val="00655D30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39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C6D"/>
    <w:rsid w:val="007E0D27"/>
    <w:rsid w:val="007E0E0D"/>
    <w:rsid w:val="007E0E85"/>
    <w:rsid w:val="007E0EC7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CE9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7C"/>
    <w:rsid w:val="00857705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D17"/>
    <w:rsid w:val="00886D51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C2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A40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966"/>
    <w:rsid w:val="00907969"/>
    <w:rsid w:val="0090796A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30B"/>
    <w:rsid w:val="00A35373"/>
    <w:rsid w:val="00A3539B"/>
    <w:rsid w:val="00A3548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70C"/>
    <w:rsid w:val="00A73716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71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0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82E"/>
    <w:rsid w:val="00BA1897"/>
    <w:rsid w:val="00BA18B8"/>
    <w:rsid w:val="00BA18B9"/>
    <w:rsid w:val="00BA18BC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A5"/>
    <w:rsid w:val="00C844D5"/>
    <w:rsid w:val="00C84588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BB3"/>
    <w:rsid w:val="00D06C02"/>
    <w:rsid w:val="00D06C87"/>
    <w:rsid w:val="00D06C96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31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C17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1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2C0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6C"/>
    <w:rsid w:val="00DA6CB6"/>
    <w:rsid w:val="00DA6CC9"/>
    <w:rsid w:val="00DA6D61"/>
    <w:rsid w:val="00DA6D9D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E8"/>
    <w:rsid w:val="00E80EF0"/>
    <w:rsid w:val="00E80FA7"/>
    <w:rsid w:val="00E80FD7"/>
    <w:rsid w:val="00E810A5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94E"/>
    <w:rsid w:val="00EE0B61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ac.org/what-we-do/speak-out-global-voice/points-view/combatir-el-fraude-y-el-blanqueo-de-dine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BB42-884E-4571-B525-1D766AB1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3454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2022-10-01T21:04:00Z</dcterms:created>
  <dcterms:modified xsi:type="dcterms:W3CDTF">2022-10-01T21:04:00Z</dcterms:modified>
</cp:coreProperties>
</file>