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D7" w:rsidRPr="005106D7" w:rsidRDefault="005106D7" w:rsidP="005106D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106D7">
        <w:rPr>
          <w:position w:val="-9"/>
          <w:sz w:val="123"/>
        </w:rPr>
        <w:t>D</w:t>
      </w:r>
    </w:p>
    <w:p w:rsidR="005106D7" w:rsidRPr="005106D7" w:rsidRDefault="005106D7" w:rsidP="005106D7">
      <w:r w:rsidRPr="005106D7">
        <w:t>esde su</w:t>
      </w:r>
      <w:r>
        <w:t xml:space="preserve"> </w:t>
      </w:r>
      <w:r w:rsidRPr="005106D7">
        <w:t>publicación en 1964,</w:t>
      </w:r>
      <w:r w:rsidR="00F45489">
        <w:t xml:space="preserve"> el modelo del </w:t>
      </w:r>
      <w:bookmarkStart w:id="0" w:name="_GoBack"/>
      <w:r w:rsidR="00F45489">
        <w:t>C</w:t>
      </w:r>
      <w:r w:rsidRPr="005106D7">
        <w:t xml:space="preserve">apital </w:t>
      </w:r>
      <w:proofErr w:type="spellStart"/>
      <w:r w:rsidRPr="005106D7">
        <w:t>Asset</w:t>
      </w:r>
      <w:proofErr w:type="spellEnd"/>
      <w:r w:rsidRPr="005106D7">
        <w:t xml:space="preserve"> </w:t>
      </w:r>
      <w:proofErr w:type="spellStart"/>
      <w:r w:rsidRPr="005106D7">
        <w:t>Pricing</w:t>
      </w:r>
      <w:proofErr w:type="spellEnd"/>
      <w:r w:rsidRPr="005106D7">
        <w:t xml:space="preserve"> </w:t>
      </w:r>
      <w:proofErr w:type="spellStart"/>
      <w:r w:rsidRPr="005106D7">
        <w:t>Model</w:t>
      </w:r>
      <w:bookmarkEnd w:id="0"/>
      <w:proofErr w:type="spellEnd"/>
      <w:r w:rsidRPr="005106D7">
        <w:t xml:space="preserve"> (CAPM) desarrollado por William </w:t>
      </w:r>
      <w:proofErr w:type="spellStart"/>
      <w:r w:rsidRPr="005106D7">
        <w:t>Sharpe</w:t>
      </w:r>
      <w:proofErr w:type="spellEnd"/>
      <w:r w:rsidRPr="005106D7">
        <w:t>, premio nobel de economía en 1990, ha tenido gran acogida en el mundo financiero como herramienta para determinar el costo del patrimonio (</w:t>
      </w:r>
      <w:proofErr w:type="spellStart"/>
      <w:r w:rsidRPr="005106D7">
        <w:t>Ke</w:t>
      </w:r>
      <w:proofErr w:type="spellEnd"/>
      <w:r w:rsidRPr="005106D7">
        <w:t>).</w:t>
      </w:r>
    </w:p>
    <w:p w:rsidR="005106D7" w:rsidRPr="005106D7" w:rsidRDefault="005106D7" w:rsidP="005106D7">
      <w:r w:rsidRPr="005106D7">
        <w:rPr>
          <w:i/>
        </w:rPr>
        <w:t>“El CAPM es un modelo muy lógico para explicar cómo forma un inversor sensato su cartera</w:t>
      </w:r>
      <w:r w:rsidRPr="005106D7">
        <w:t xml:space="preserve"> “(Fernández, 2005) y para su cálculo es necesario obtener variables como la tasa libre de riesgo, el coeficiente de riesgo del activo beta, la prima de riesgo del mercado y el riesgo del país en </w:t>
      </w:r>
      <w:r>
        <w:t>el cual</w:t>
      </w:r>
      <w:r w:rsidRPr="005106D7">
        <w:t xml:space="preserve"> se invierte. Esta última variable</w:t>
      </w:r>
      <w:r>
        <w:t>,</w:t>
      </w:r>
      <w:r w:rsidRPr="005106D7">
        <w:t xml:space="preserve"> sin lugar a dudas</w:t>
      </w:r>
      <w:r>
        <w:t>,</w:t>
      </w:r>
      <w:r w:rsidRPr="005106D7">
        <w:t xml:space="preserve"> ha sido un factor relevante para mejorar la inversión en lo</w:t>
      </w:r>
      <w:r>
        <w:t>s últimos años para el mercado c</w:t>
      </w:r>
      <w:r w:rsidRPr="005106D7">
        <w:t>olombiano.</w:t>
      </w:r>
    </w:p>
    <w:p w:rsidR="005106D7" w:rsidRPr="005106D7" w:rsidRDefault="005106D7" w:rsidP="005106D7">
      <w:r w:rsidRPr="005106D7">
        <w:t xml:space="preserve">El riesgo país de Colombia se determina por medio del indicador </w:t>
      </w:r>
      <w:proofErr w:type="spellStart"/>
      <w:r w:rsidRPr="005106D7">
        <w:t>Emerging</w:t>
      </w:r>
      <w:proofErr w:type="spellEnd"/>
      <w:r w:rsidRPr="005106D7">
        <w:t xml:space="preserve"> </w:t>
      </w:r>
      <w:proofErr w:type="spellStart"/>
      <w:r w:rsidRPr="005106D7">
        <w:t>Markets</w:t>
      </w:r>
      <w:proofErr w:type="spellEnd"/>
      <w:r w:rsidRPr="005106D7">
        <w:t xml:space="preserve"> Bonds </w:t>
      </w:r>
      <w:proofErr w:type="spellStart"/>
      <w:r w:rsidRPr="005106D7">
        <w:t>Index</w:t>
      </w:r>
      <w:proofErr w:type="spellEnd"/>
      <w:r w:rsidRPr="005106D7">
        <w:t xml:space="preserve"> (EMBI) o Indicador de Bonos de Mercados Emergentes, que es la diferencia que existe entre el interés pagado por los bonos de Estados Unidos</w:t>
      </w:r>
      <w:r>
        <w:t xml:space="preserve"> </w:t>
      </w:r>
      <w:r w:rsidRPr="005106D7">
        <w:t xml:space="preserve">(considerados de cero </w:t>
      </w:r>
      <w:proofErr w:type="gramStart"/>
      <w:r w:rsidRPr="005106D7">
        <w:t>riesgo</w:t>
      </w:r>
      <w:proofErr w:type="gramEnd"/>
      <w:r w:rsidRPr="005106D7">
        <w:t>) y los pagados en una economía emergente.</w:t>
      </w:r>
    </w:p>
    <w:p w:rsidR="005106D7" w:rsidRPr="005106D7" w:rsidRDefault="005106D7" w:rsidP="005106D7">
      <w:r w:rsidRPr="005106D7">
        <w:t xml:space="preserve">A principios de este año se anunció que el </w:t>
      </w:r>
      <w:hyperlink r:id="rId8" w:history="1">
        <w:r w:rsidRPr="005106D7">
          <w:rPr>
            <w:rStyle w:val="Hipervnculo"/>
            <w:i/>
          </w:rPr>
          <w:t>“Riesgo país de Colomb</w:t>
        </w:r>
        <w:r w:rsidRPr="005106D7">
          <w:rPr>
            <w:rStyle w:val="Hipervnculo"/>
            <w:i/>
          </w:rPr>
          <w:t>i</w:t>
        </w:r>
        <w:r w:rsidRPr="005106D7">
          <w:rPr>
            <w:rStyle w:val="Hipervnculo"/>
            <w:i/>
          </w:rPr>
          <w:t>a se redujo 103 puntos en u</w:t>
        </w:r>
        <w:r w:rsidRPr="005106D7">
          <w:rPr>
            <w:rStyle w:val="Hipervnculo"/>
            <w:i/>
          </w:rPr>
          <w:t>n</w:t>
        </w:r>
        <w:r w:rsidRPr="005106D7">
          <w:rPr>
            <w:rStyle w:val="Hipervnculo"/>
            <w:i/>
          </w:rPr>
          <w:t xml:space="preserve"> año”</w:t>
        </w:r>
      </w:hyperlink>
      <w:r>
        <w:t xml:space="preserve"> </w:t>
      </w:r>
      <w:r w:rsidRPr="005106D7">
        <w:t>y actualmente la perspectiva sigue siendo favorable</w:t>
      </w:r>
      <w:r>
        <w:t>;</w:t>
      </w:r>
      <w:r w:rsidRPr="005106D7">
        <w:t xml:space="preserve"> factores como el crecimiento económico, la reducción de la deuda externa y hasta el </w:t>
      </w:r>
      <w:hyperlink r:id="rId9" w:history="1">
        <w:r w:rsidRPr="005106D7">
          <w:rPr>
            <w:rStyle w:val="Hipervnculo"/>
          </w:rPr>
          <w:t>proceso de negociaciones con la</w:t>
        </w:r>
        <w:r w:rsidRPr="005106D7">
          <w:rPr>
            <w:rStyle w:val="Hipervnculo"/>
          </w:rPr>
          <w:t>s</w:t>
        </w:r>
        <w:r w:rsidRPr="005106D7">
          <w:rPr>
            <w:rStyle w:val="Hipervnculo"/>
          </w:rPr>
          <w:t xml:space="preserve"> FARC</w:t>
        </w:r>
      </w:hyperlink>
      <w:r w:rsidRPr="005106D7">
        <w:t>, han producido mejor percepción en Colombia como foco de inversión.</w:t>
      </w:r>
    </w:p>
    <w:p w:rsidR="005106D7" w:rsidRPr="005106D7" w:rsidRDefault="005106D7" w:rsidP="005106D7">
      <w:r w:rsidRPr="005106D7">
        <w:t xml:space="preserve">A pesar de que este año la tendencia del indicador ha sido a la alza con un </w:t>
      </w:r>
      <w:hyperlink r:id="rId10" w:history="1">
        <w:r w:rsidRPr="005106D7">
          <w:rPr>
            <w:rStyle w:val="Hipervnculo"/>
          </w:rPr>
          <w:t>aum</w:t>
        </w:r>
        <w:r w:rsidRPr="005106D7">
          <w:rPr>
            <w:rStyle w:val="Hipervnculo"/>
          </w:rPr>
          <w:t>e</w:t>
        </w:r>
        <w:r w:rsidRPr="005106D7">
          <w:rPr>
            <w:rStyle w:val="Hipervnculo"/>
          </w:rPr>
          <w:t xml:space="preserve">nto </w:t>
        </w:r>
        <w:r w:rsidRPr="005106D7">
          <w:rPr>
            <w:rStyle w:val="Hipervnculo"/>
          </w:rPr>
          <w:lastRenderedPageBreak/>
          <w:t>del 19,64% hasta llegar a los 134 puntos</w:t>
        </w:r>
      </w:hyperlink>
      <w:r w:rsidRPr="005106D7">
        <w:t>, Colombia se ubica en el segundo lugar de la lista en América Latina y</w:t>
      </w:r>
      <w:r>
        <w:t xml:space="preserve"> </w:t>
      </w:r>
      <w:r w:rsidRPr="005106D7">
        <w:t xml:space="preserve">estamos por encima de países como Ecuador, Uruguay, Panamá, México y Brasil. </w:t>
      </w:r>
    </w:p>
    <w:p w:rsidR="005106D7" w:rsidRPr="005106D7" w:rsidRDefault="005106D7" w:rsidP="005106D7">
      <w:r w:rsidRPr="005106D7">
        <w:t xml:space="preserve">La reducción del indicador adicionalmente está acompañado de una mejor calificación de riesgo por parte de entidades líderes como </w:t>
      </w:r>
      <w:proofErr w:type="spellStart"/>
      <w:r w:rsidRPr="005106D7">
        <w:t>Moody’s</w:t>
      </w:r>
      <w:proofErr w:type="spellEnd"/>
      <w:r w:rsidRPr="005106D7">
        <w:t xml:space="preserve">, </w:t>
      </w:r>
      <w:proofErr w:type="spellStart"/>
      <w:r w:rsidRPr="005106D7">
        <w:t>Fitch</w:t>
      </w:r>
      <w:proofErr w:type="spellEnd"/>
      <w:r w:rsidRPr="005106D7">
        <w:t xml:space="preserve"> Ratings y Standard &amp; </w:t>
      </w:r>
      <w:proofErr w:type="spellStart"/>
      <w:r w:rsidRPr="005106D7">
        <w:t>Poor’s</w:t>
      </w:r>
      <w:proofErr w:type="spellEnd"/>
      <w:r w:rsidRPr="005106D7">
        <w:t>.</w:t>
      </w:r>
    </w:p>
    <w:p w:rsidR="005106D7" w:rsidRPr="005106D7" w:rsidRDefault="005106D7" w:rsidP="005106D7">
      <w:pPr>
        <w:rPr>
          <w:bCs/>
          <w:i/>
        </w:rPr>
      </w:pPr>
      <w:r w:rsidRPr="005106D7">
        <w:t>Esta última entidad</w:t>
      </w:r>
      <w:r>
        <w:t xml:space="preserve"> </w:t>
      </w:r>
      <w:r w:rsidRPr="005106D7">
        <w:t>aumentó el p</w:t>
      </w:r>
      <w:r>
        <w:t>asado mes de a</w:t>
      </w:r>
      <w:r w:rsidRPr="005106D7">
        <w:t xml:space="preserve">bril su calificación para Colombia, basada en </w:t>
      </w:r>
      <w:hyperlink r:id="rId11" w:history="1">
        <w:r w:rsidRPr="005106D7">
          <w:rPr>
            <w:rStyle w:val="Hipervnculo"/>
            <w:bCs/>
            <w:i/>
          </w:rPr>
          <w:t>"un perfil fiscal fuerte, un mercado doméstico de capitales en expansión y perspectivas f</w:t>
        </w:r>
        <w:r w:rsidRPr="005106D7">
          <w:rPr>
            <w:rStyle w:val="Hipervnculo"/>
            <w:bCs/>
            <w:i/>
          </w:rPr>
          <w:t>a</w:t>
        </w:r>
        <w:r w:rsidRPr="005106D7">
          <w:rPr>
            <w:rStyle w:val="Hipervnculo"/>
            <w:bCs/>
            <w:i/>
          </w:rPr>
          <w:t>vorables para el crecimiento de su Producto Interno Bruto (PIB)".</w:t>
        </w:r>
      </w:hyperlink>
    </w:p>
    <w:p w:rsidR="005106D7" w:rsidRPr="005106D7" w:rsidRDefault="005106D7" w:rsidP="005106D7">
      <w:pPr>
        <w:rPr>
          <w:bCs/>
        </w:rPr>
      </w:pPr>
      <w:r w:rsidRPr="005106D7">
        <w:rPr>
          <w:bCs/>
        </w:rPr>
        <w:t>La mejor perspectiva de riesgo y el crecimiento de nuestra economía, exigirá grandes avances intelectuales, dado que los profesionales deberán estar preparados para las exigencias de un mundo globalizado.</w:t>
      </w:r>
    </w:p>
    <w:p w:rsidR="005106D7" w:rsidRPr="005106D7" w:rsidRDefault="005106D7" w:rsidP="005106D7">
      <w:r w:rsidRPr="005106D7">
        <w:rPr>
          <w:bCs/>
        </w:rPr>
        <w:t>Para los Contadores ya se</w:t>
      </w:r>
      <w:r>
        <w:rPr>
          <w:bCs/>
        </w:rPr>
        <w:t xml:space="preserve"> </w:t>
      </w:r>
      <w:r w:rsidRPr="005106D7">
        <w:rPr>
          <w:bCs/>
        </w:rPr>
        <w:t xml:space="preserve">observan avances en el campo de la globalización con el estudio de las Normas Internacionales de Información Financiera, pero ¿y las finanzas que las acompañan? ¿Nos estamos preparando? </w:t>
      </w:r>
    </w:p>
    <w:p w:rsidR="00004C44" w:rsidRPr="005106D7" w:rsidRDefault="005106D7" w:rsidP="005106D7">
      <w:pPr>
        <w:jc w:val="right"/>
      </w:pPr>
      <w:r>
        <w:rPr>
          <w:i/>
        </w:rPr>
        <w:t>Carlos Andrés Sarmiento Murillo</w:t>
      </w:r>
    </w:p>
    <w:sectPr w:rsidR="00004C44" w:rsidRPr="005106D7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D8" w:rsidRDefault="009659D8" w:rsidP="00EE7812">
      <w:pPr>
        <w:spacing w:after="0" w:line="240" w:lineRule="auto"/>
      </w:pPr>
      <w:r>
        <w:separator/>
      </w:r>
    </w:p>
  </w:endnote>
  <w:endnote w:type="continuationSeparator" w:id="0">
    <w:p w:rsidR="009659D8" w:rsidRDefault="009659D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D8" w:rsidRDefault="009659D8" w:rsidP="00EE7812">
      <w:pPr>
        <w:spacing w:after="0" w:line="240" w:lineRule="auto"/>
      </w:pPr>
      <w:r>
        <w:separator/>
      </w:r>
    </w:p>
  </w:footnote>
  <w:footnote w:type="continuationSeparator" w:id="0">
    <w:p w:rsidR="009659D8" w:rsidRDefault="009659D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0C5181">
      <w:t>6</w:t>
    </w:r>
    <w:r w:rsidR="00540266">
      <w:t>9</w:t>
    </w:r>
    <w:r w:rsidR="005106D7">
      <w:t>5</w:t>
    </w:r>
    <w:r w:rsidR="00667D4D">
      <w:t>,</w:t>
    </w:r>
    <w:r w:rsidR="009D09BB">
      <w:t xml:space="preserve"> </w:t>
    </w:r>
    <w:r w:rsidR="005D0B93">
      <w:t>mayo</w:t>
    </w:r>
    <w:r w:rsidR="00593C82">
      <w:t xml:space="preserve"> </w:t>
    </w:r>
    <w:r w:rsidR="00540266">
      <w:t>20</w:t>
    </w:r>
    <w:r w:rsidR="0005771D">
      <w:t xml:space="preserve"> </w:t>
    </w:r>
    <w:r w:rsidR="0080786C">
      <w:t>de 201</w:t>
    </w:r>
    <w:r w:rsidR="00EB30A7">
      <w:t>3</w:t>
    </w:r>
  </w:p>
  <w:p w:rsidR="0046164F" w:rsidRDefault="009659D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9D8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epublica.co/finanzas/riesgo-pa%C3%ADs-de-colombia-se-redujo-103-puntos-en-un-a%C3%B1o_2958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acol.com.co/noticias/economia/standard--poors-eleva-la-calificacion-crediticia-de-colombia/20130424/nota/1887325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mbito.com/economia/mercados/riesgo-pa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face.com/CofacePortal/COM_en_EN/pages/home/risks_home/country_risks/country_file/Colombia?extraUid=5721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0403-7C5F-4CE7-BF64-B0678D95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4</cp:revision>
  <cp:lastPrinted>2011-08-23T16:28:00Z</cp:lastPrinted>
  <dcterms:created xsi:type="dcterms:W3CDTF">2013-05-20T19:20:00Z</dcterms:created>
  <dcterms:modified xsi:type="dcterms:W3CDTF">2013-05-20T19:34:00Z</dcterms:modified>
</cp:coreProperties>
</file>