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ABBE" w14:textId="25196FFB" w:rsidR="009323FA" w:rsidRPr="009323FA" w:rsidRDefault="009323FA" w:rsidP="009323F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9323FA">
        <w:rPr>
          <w:position w:val="-8"/>
          <w:sz w:val="120"/>
        </w:rPr>
        <w:t>C</w:t>
      </w:r>
    </w:p>
    <w:p w14:paraId="34FEC716" w14:textId="5EF32D48" w:rsidR="009323FA" w:rsidRPr="009323FA" w:rsidRDefault="009323FA" w:rsidP="009323FA">
      <w:r w:rsidRPr="009323FA">
        <w:t>uando revisamos el trabajo de los auditores, se habla de objetivos (lo que queremos lograr), riesgos (amenazas) y controles (salvaguardas). Dentro de las amenazas est</w:t>
      </w:r>
      <w:r>
        <w:t>á</w:t>
      </w:r>
      <w:r w:rsidRPr="009323FA">
        <w:t xml:space="preserve">, por ejemplo, el </w:t>
      </w:r>
      <w:r w:rsidRPr="009323FA">
        <w:rPr>
          <w:b/>
          <w:bCs/>
        </w:rPr>
        <w:t>triángulo del fraude</w:t>
      </w:r>
      <w:r w:rsidRPr="009323FA">
        <w:t>, que est</w:t>
      </w:r>
      <w:r>
        <w:t>á</w:t>
      </w:r>
      <w:r w:rsidRPr="009323FA">
        <w:t xml:space="preserve"> compuesto por los siguientes factores: Incentivo / Presión (por posibilidades de beneficios propios o presión externa a la realización del fraude). Racionalización / Actitud (ética del empleado; factor subjetivo; responsabilidad). Oportunidad (por fallas del Control Interno, en el proceso o concentración indebida de funciones).</w:t>
      </w:r>
    </w:p>
    <w:p w14:paraId="2D286D03" w14:textId="77777777" w:rsidR="009323FA" w:rsidRPr="009323FA" w:rsidRDefault="009323FA" w:rsidP="009323FA">
      <w:r w:rsidRPr="009323FA">
        <w:t>Sin embargo, es necesario que dentro de las salvaguardas se tenga en cuenta el</w:t>
      </w:r>
      <w:r w:rsidRPr="009323FA">
        <w:rPr>
          <w:b/>
          <w:bCs/>
        </w:rPr>
        <w:t xml:space="preserve"> hexágono del Auditor</w:t>
      </w:r>
      <w:r w:rsidRPr="009323FA">
        <w:t xml:space="preserve">, que consiste en los seis pilares del </w:t>
      </w:r>
      <w:proofErr w:type="spellStart"/>
      <w:r w:rsidRPr="009323FA">
        <w:rPr>
          <w:i/>
          <w:iCs/>
        </w:rPr>
        <w:t>core</w:t>
      </w:r>
      <w:proofErr w:type="spellEnd"/>
      <w:r w:rsidRPr="009323FA">
        <w:t>, la razón de ser o la esencia de su trabajo: (</w:t>
      </w:r>
      <w:r w:rsidRPr="009323FA">
        <w:rPr>
          <w:i/>
          <w:iCs/>
        </w:rPr>
        <w:t>según el glosario de IFAC y otros</w:t>
      </w:r>
      <w:r w:rsidRPr="009323FA">
        <w:t>).</w:t>
      </w:r>
    </w:p>
    <w:p w14:paraId="02EAD3A7" w14:textId="77777777" w:rsidR="009323FA" w:rsidRPr="009323FA" w:rsidRDefault="009323FA" w:rsidP="009323FA">
      <w:r w:rsidRPr="009323FA">
        <w:rPr>
          <w:noProof/>
        </w:rPr>
        <w:drawing>
          <wp:inline distT="0" distB="0" distL="0" distR="0" wp14:anchorId="350EE8B4" wp14:editId="1802141D">
            <wp:extent cx="2793573" cy="2000726"/>
            <wp:effectExtent l="0" t="0" r="0" b="0"/>
            <wp:docPr id="3" name="Imagen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02" cy="2014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64CB1" w14:textId="321D1F04" w:rsidR="009323FA" w:rsidRPr="009323FA" w:rsidRDefault="009323FA" w:rsidP="009323FA">
      <w:r w:rsidRPr="009323FA">
        <w:rPr>
          <w:b/>
          <w:bCs/>
        </w:rPr>
        <w:t>Escepticismo profesional</w:t>
      </w:r>
      <w:r w:rsidRPr="009323FA">
        <w:t>: Es el estado mental en el cual los auditores no dan nada por sentado; cuestionan continuamente lo que oyen y ven, y evalúan en forma crítica la evidencia de auditoría. Distinguir lo razonable de lo no razonable, lo verdadero de lo falso. Ir más allá …  “</w:t>
      </w:r>
      <w:proofErr w:type="spellStart"/>
      <w:r w:rsidRPr="009323FA">
        <w:rPr>
          <w:i/>
          <w:iCs/>
        </w:rPr>
        <w:t>Go</w:t>
      </w:r>
      <w:proofErr w:type="spellEnd"/>
      <w:r w:rsidRPr="009323FA">
        <w:rPr>
          <w:i/>
          <w:iCs/>
        </w:rPr>
        <w:t xml:space="preserve"> </w:t>
      </w:r>
      <w:proofErr w:type="spellStart"/>
      <w:r w:rsidRPr="009323FA">
        <w:rPr>
          <w:i/>
          <w:iCs/>
        </w:rPr>
        <w:t>further</w:t>
      </w:r>
      <w:proofErr w:type="spellEnd"/>
      <w:r w:rsidRPr="009323FA">
        <w:t xml:space="preserve">” </w:t>
      </w:r>
    </w:p>
    <w:p w14:paraId="2378DD6C" w14:textId="77777777" w:rsidR="009323FA" w:rsidRPr="009323FA" w:rsidRDefault="009323FA" w:rsidP="009323FA">
      <w:r w:rsidRPr="009323FA">
        <w:rPr>
          <w:b/>
          <w:bCs/>
        </w:rPr>
        <w:t>Juicio profesional</w:t>
      </w:r>
      <w:r w:rsidRPr="009323FA">
        <w:t>: Aplicación de la formación práctica, el conocimiento y la experiencia relevantes, en el contexto de las normas de auditoría, contabilidad y ética, para la toma de decisiones informadas.</w:t>
      </w:r>
    </w:p>
    <w:p w14:paraId="6ED34EC4" w14:textId="77777777" w:rsidR="009323FA" w:rsidRPr="009323FA" w:rsidRDefault="009323FA" w:rsidP="009323FA">
      <w:r w:rsidRPr="009323FA">
        <w:rPr>
          <w:b/>
          <w:bCs/>
        </w:rPr>
        <w:t>Debido cuidado</w:t>
      </w:r>
      <w:r w:rsidRPr="009323FA">
        <w:t>: Considerar la posibilidad de incumplimientos o irregularidades materiales en todo momento durante el trabajo.</w:t>
      </w:r>
    </w:p>
    <w:p w14:paraId="3B819E4A" w14:textId="77777777" w:rsidR="009323FA" w:rsidRPr="009323FA" w:rsidRDefault="009323FA" w:rsidP="009323FA">
      <w:r w:rsidRPr="009323FA">
        <w:rPr>
          <w:b/>
          <w:bCs/>
        </w:rPr>
        <w:t>Independencia</w:t>
      </w:r>
      <w:r w:rsidRPr="009323FA">
        <w:t>: Aplicar tanto la actitud mental independiente - Actitud mental que permite expresar una opinión sin influencias que comprometan el juicio profesional, permitiendo que un individuo actúe con integridad, objetividad y escepticismo profesional, así como la Independencia aparente.</w:t>
      </w:r>
    </w:p>
    <w:p w14:paraId="76A26076" w14:textId="77777777" w:rsidR="009323FA" w:rsidRPr="009323FA" w:rsidRDefault="009323FA" w:rsidP="009323FA">
      <w:r w:rsidRPr="009323FA">
        <w:rPr>
          <w:b/>
          <w:bCs/>
        </w:rPr>
        <w:t>Objetividad</w:t>
      </w:r>
      <w:r w:rsidRPr="009323FA">
        <w:t>: No verse comprometido por: (a) Prejuicios; (b) Conflicto de intereses; o (c) Influencia indebida de personas o confianza indebida en ellas, organizaciones, tecnología u otros factores.</w:t>
      </w:r>
    </w:p>
    <w:p w14:paraId="4E5B7811" w14:textId="77777777" w:rsidR="009323FA" w:rsidRPr="009323FA" w:rsidRDefault="009323FA" w:rsidP="009323FA">
      <w:r w:rsidRPr="009323FA">
        <w:rPr>
          <w:b/>
          <w:bCs/>
        </w:rPr>
        <w:t>Competencia Profesional</w:t>
      </w:r>
      <w:r w:rsidRPr="009323FA">
        <w:t>: Alcanzar y mantener los conocimientos y habilidades profesionales al nivel requerido para asegurar que un cliente o una organización empleadora reciba un servicio profesional competente, basado en las normas técnicas y profesionales vigentes y en la legislación pertinente.</w:t>
      </w:r>
    </w:p>
    <w:p w14:paraId="2619FEEA" w14:textId="77777777" w:rsidR="009323FA" w:rsidRPr="009323FA" w:rsidRDefault="009323FA" w:rsidP="009323FA">
      <w:r w:rsidRPr="009323FA">
        <w:t>Adicionalmente, saber (hacer, pensar y conocer) las estrategias y modelo del negocio, para crear valor al apoyar la toma de decisiones informadas.</w:t>
      </w:r>
    </w:p>
    <w:p w14:paraId="2E33ADEF" w14:textId="77777777" w:rsidR="00314FE8" w:rsidRDefault="009323FA" w:rsidP="00314FE8">
      <w:pPr>
        <w:jc w:val="right"/>
        <w:rPr>
          <w:i/>
        </w:rPr>
      </w:pPr>
      <w:r w:rsidRPr="009323FA">
        <w:rPr>
          <w:i/>
        </w:rPr>
        <w:t xml:space="preserve">Paulino Angulo Cadena. </w:t>
      </w:r>
    </w:p>
    <w:p w14:paraId="1CD6FD68" w14:textId="0FA46AF1" w:rsidR="009E706E" w:rsidRPr="009323FA" w:rsidRDefault="009323FA" w:rsidP="00314FE8">
      <w:pPr>
        <w:jc w:val="right"/>
      </w:pPr>
      <w:proofErr w:type="spellStart"/>
      <w:r w:rsidRPr="009323FA">
        <w:rPr>
          <w:iCs/>
        </w:rPr>
        <w:t>MSc</w:t>
      </w:r>
      <w:proofErr w:type="spellEnd"/>
      <w:r w:rsidRPr="009323FA">
        <w:rPr>
          <w:iCs/>
        </w:rPr>
        <w:t xml:space="preserve"> CIA® </w:t>
      </w:r>
      <w:proofErr w:type="spellStart"/>
      <w:r w:rsidRPr="009323FA">
        <w:rPr>
          <w:iCs/>
        </w:rPr>
        <w:t>CertIA</w:t>
      </w:r>
      <w:proofErr w:type="spellEnd"/>
    </w:p>
    <w:sectPr w:rsidR="009E706E" w:rsidRPr="009323FA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D626" w14:textId="77777777" w:rsidR="00901EC5" w:rsidRDefault="00901EC5" w:rsidP="00EE7812">
      <w:pPr>
        <w:spacing w:after="0" w:line="240" w:lineRule="auto"/>
      </w:pPr>
      <w:r>
        <w:separator/>
      </w:r>
    </w:p>
  </w:endnote>
  <w:endnote w:type="continuationSeparator" w:id="0">
    <w:p w14:paraId="3BB7C5F4" w14:textId="77777777" w:rsidR="00901EC5" w:rsidRDefault="00901EC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712F" w14:textId="77777777" w:rsidR="00901EC5" w:rsidRDefault="00901EC5" w:rsidP="00EE7812">
      <w:pPr>
        <w:spacing w:after="0" w:line="240" w:lineRule="auto"/>
      </w:pPr>
      <w:r>
        <w:separator/>
      </w:r>
    </w:p>
  </w:footnote>
  <w:footnote w:type="continuationSeparator" w:id="0">
    <w:p w14:paraId="789BA377" w14:textId="77777777" w:rsidR="00901EC5" w:rsidRDefault="00901EC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2A5FC16B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1242D9">
      <w:t>9</w:t>
    </w:r>
    <w:r w:rsidR="00774D43">
      <w:t>6</w:t>
    </w:r>
    <w:r w:rsidR="001B01CC">
      <w:t>8</w:t>
    </w:r>
    <w:r>
      <w:t>,</w:t>
    </w:r>
    <w:r w:rsidR="00AD1603">
      <w:t xml:space="preserve"> </w:t>
    </w:r>
    <w:r w:rsidR="00A67EB8">
      <w:t>31</w:t>
    </w:r>
    <w:r w:rsidR="009365CF">
      <w:t xml:space="preserve"> de </w:t>
    </w:r>
    <w:r w:rsidR="00424747">
      <w:t>octubre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901EC5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54072">
    <w:abstractNumId w:val="0"/>
  </w:num>
  <w:num w:numId="2" w16cid:durableId="1473257082">
    <w:abstractNumId w:val="20"/>
  </w:num>
  <w:num w:numId="3" w16cid:durableId="503907245">
    <w:abstractNumId w:val="15"/>
  </w:num>
  <w:num w:numId="4" w16cid:durableId="989139021">
    <w:abstractNumId w:val="2"/>
  </w:num>
  <w:num w:numId="5" w16cid:durableId="861089520">
    <w:abstractNumId w:val="19"/>
  </w:num>
  <w:num w:numId="6" w16cid:durableId="535626964">
    <w:abstractNumId w:val="34"/>
  </w:num>
  <w:num w:numId="7" w16cid:durableId="353455843">
    <w:abstractNumId w:val="13"/>
  </w:num>
  <w:num w:numId="8" w16cid:durableId="72364334">
    <w:abstractNumId w:val="32"/>
  </w:num>
  <w:num w:numId="9" w16cid:durableId="540636277">
    <w:abstractNumId w:val="37"/>
  </w:num>
  <w:num w:numId="10" w16cid:durableId="2122919925">
    <w:abstractNumId w:val="4"/>
  </w:num>
  <w:num w:numId="11" w16cid:durableId="696078398">
    <w:abstractNumId w:val="6"/>
  </w:num>
  <w:num w:numId="12" w16cid:durableId="2004695232">
    <w:abstractNumId w:val="18"/>
  </w:num>
  <w:num w:numId="13" w16cid:durableId="837379641">
    <w:abstractNumId w:val="21"/>
  </w:num>
  <w:num w:numId="14" w16cid:durableId="1675037492">
    <w:abstractNumId w:val="31"/>
  </w:num>
  <w:num w:numId="15" w16cid:durableId="7682959">
    <w:abstractNumId w:val="9"/>
  </w:num>
  <w:num w:numId="16" w16cid:durableId="1915507634">
    <w:abstractNumId w:val="7"/>
  </w:num>
  <w:num w:numId="17" w16cid:durableId="977877661">
    <w:abstractNumId w:val="16"/>
  </w:num>
  <w:num w:numId="18" w16cid:durableId="140974113">
    <w:abstractNumId w:val="30"/>
  </w:num>
  <w:num w:numId="19" w16cid:durableId="1711690566">
    <w:abstractNumId w:val="25"/>
  </w:num>
  <w:num w:numId="20" w16cid:durableId="70585104">
    <w:abstractNumId w:val="8"/>
  </w:num>
  <w:num w:numId="21" w16cid:durableId="653608375">
    <w:abstractNumId w:val="26"/>
  </w:num>
  <w:num w:numId="22" w16cid:durableId="1424451451">
    <w:abstractNumId w:val="27"/>
  </w:num>
  <w:num w:numId="23" w16cid:durableId="1083188795">
    <w:abstractNumId w:val="28"/>
  </w:num>
  <w:num w:numId="24" w16cid:durableId="801197071">
    <w:abstractNumId w:val="33"/>
  </w:num>
  <w:num w:numId="25" w16cid:durableId="1580023907">
    <w:abstractNumId w:val="22"/>
  </w:num>
  <w:num w:numId="26" w16cid:durableId="1331986165">
    <w:abstractNumId w:val="14"/>
  </w:num>
  <w:num w:numId="27" w16cid:durableId="1803646669">
    <w:abstractNumId w:val="5"/>
  </w:num>
  <w:num w:numId="28" w16cid:durableId="1739547675">
    <w:abstractNumId w:val="23"/>
  </w:num>
  <w:num w:numId="29" w16cid:durableId="1188835482">
    <w:abstractNumId w:val="1"/>
  </w:num>
  <w:num w:numId="30" w16cid:durableId="754789730">
    <w:abstractNumId w:val="24"/>
  </w:num>
  <w:num w:numId="31" w16cid:durableId="1287463441">
    <w:abstractNumId w:val="29"/>
  </w:num>
  <w:num w:numId="32" w16cid:durableId="221411940">
    <w:abstractNumId w:val="12"/>
  </w:num>
  <w:num w:numId="33" w16cid:durableId="659773054">
    <w:abstractNumId w:val="17"/>
  </w:num>
  <w:num w:numId="34" w16cid:durableId="1782338154">
    <w:abstractNumId w:val="3"/>
  </w:num>
  <w:num w:numId="35" w16cid:durableId="1037316996">
    <w:abstractNumId w:val="35"/>
  </w:num>
  <w:num w:numId="36" w16cid:durableId="915699704">
    <w:abstractNumId w:val="10"/>
  </w:num>
  <w:num w:numId="37" w16cid:durableId="655304402">
    <w:abstractNumId w:val="11"/>
  </w:num>
  <w:num w:numId="38" w16cid:durableId="2056616107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FF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10"/>
    <w:rsid w:val="00655CE1"/>
    <w:rsid w:val="00655CF2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8B0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C5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62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DA1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7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E8"/>
    <w:rsid w:val="00E80EF0"/>
    <w:rsid w:val="00E80FA7"/>
    <w:rsid w:val="00E80FD7"/>
    <w:rsid w:val="00E810A5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BD7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DC9E-CDBA-418E-A140-457B0957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2373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2022-10-29T22:50:00Z</dcterms:created>
  <dcterms:modified xsi:type="dcterms:W3CDTF">2022-10-29T22:50:00Z</dcterms:modified>
</cp:coreProperties>
</file>