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D2B6" w14:textId="62CD244C" w:rsidR="0012561A" w:rsidRPr="0012561A" w:rsidRDefault="0012561A" w:rsidP="0012561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2561A">
        <w:rPr>
          <w:position w:val="-9"/>
          <w:sz w:val="123"/>
        </w:rPr>
        <w:t>E</w:t>
      </w:r>
    </w:p>
    <w:p w14:paraId="1718EFB0" w14:textId="2217B27D" w:rsidR="002D089A" w:rsidRDefault="0012561A" w:rsidP="0012561A">
      <w:r>
        <w:t xml:space="preserve">stas son las recomendaciones que aparecen en el artículo </w:t>
      </w:r>
      <w:hyperlink r:id="rId8" w:history="1">
        <w:r w:rsidRPr="0012561A">
          <w:rPr>
            <w:rStyle w:val="Hyperlink"/>
            <w:i/>
          </w:rPr>
          <w:t>10 ideas de controladores corporativos sobre la gestión de la empresa</w:t>
        </w:r>
      </w:hyperlink>
      <w:r>
        <w:t xml:space="preserve"> escrito por Juliette </w:t>
      </w:r>
      <w:proofErr w:type="spellStart"/>
      <w:r>
        <w:t>Gaudemer</w:t>
      </w:r>
      <w:proofErr w:type="spellEnd"/>
      <w:r>
        <w:t>: “</w:t>
      </w:r>
      <w:r w:rsidRPr="0012561A">
        <w:t>1. Comunicación, transparencia y trabajo en equipo en tiempos de transformación</w:t>
      </w:r>
      <w:r>
        <w:t xml:space="preserve">, </w:t>
      </w:r>
      <w:r w:rsidRPr="0012561A">
        <w:t>2. La diversidad va más allá de la raza y el género</w:t>
      </w:r>
      <w:r>
        <w:t xml:space="preserve">; </w:t>
      </w:r>
      <w:r w:rsidRPr="0012561A">
        <w:t>3. Invierta en capacitación ESG y reconozca sus deficiencias</w:t>
      </w:r>
      <w:r>
        <w:t xml:space="preserve">; </w:t>
      </w:r>
      <w:r w:rsidRPr="0012561A">
        <w:t>4. Persistencia y rigor en el cumplimiento de las reglas de divulgación climática</w:t>
      </w:r>
      <w:r>
        <w:t xml:space="preserve">; </w:t>
      </w:r>
      <w:r w:rsidRPr="0012561A">
        <w:t>5. Construir un programa de gestión de riesgos "estratégico"</w:t>
      </w:r>
      <w:r>
        <w:t xml:space="preserve">; </w:t>
      </w:r>
      <w:r w:rsidRPr="0012561A">
        <w:t>6. La ventana de la SEC es demasiado "estrecha" para ajustes no GAAP</w:t>
      </w:r>
      <w:r>
        <w:t xml:space="preserve">; </w:t>
      </w:r>
      <w:r w:rsidRPr="0012561A">
        <w:t>7. La propuesta de ciberseguridad de la SEC puede poner en riesgo a las empresas</w:t>
      </w:r>
      <w:r>
        <w:t xml:space="preserve">; </w:t>
      </w:r>
      <w:r w:rsidRPr="0012561A">
        <w:t>8. Cómo los auditores se ven afectados por el modelo de trabajo híbrido</w:t>
      </w:r>
      <w:r>
        <w:t xml:space="preserve">; </w:t>
      </w:r>
      <w:r w:rsidRPr="0012561A">
        <w:t>9. Los próximos proyectos de FASB son interesantes, pero poco desarrollados</w:t>
      </w:r>
      <w:r>
        <w:t xml:space="preserve">; </w:t>
      </w:r>
      <w:r w:rsidRPr="0012561A">
        <w:t>10. Reorganización del alcance de la información de gastos y el paquete CODM</w:t>
      </w:r>
      <w:r>
        <w:t>. Estas ideas fueron expuestas en el</w:t>
      </w:r>
      <w:r w:rsidRPr="0012561A">
        <w:t xml:space="preserve"> </w:t>
      </w:r>
      <w:proofErr w:type="spellStart"/>
      <w:r w:rsidRPr="0012561A">
        <w:rPr>
          <w:i/>
        </w:rPr>
        <w:t>Current</w:t>
      </w:r>
      <w:proofErr w:type="spellEnd"/>
      <w:r w:rsidRPr="0012561A">
        <w:rPr>
          <w:i/>
        </w:rPr>
        <w:t xml:space="preserve"> Financial </w:t>
      </w:r>
      <w:proofErr w:type="spellStart"/>
      <w:r w:rsidRPr="0012561A">
        <w:rPr>
          <w:i/>
        </w:rPr>
        <w:t>Reporting</w:t>
      </w:r>
      <w:proofErr w:type="spellEnd"/>
      <w:r w:rsidRPr="0012561A">
        <w:rPr>
          <w:i/>
        </w:rPr>
        <w:t xml:space="preserve"> </w:t>
      </w:r>
      <w:proofErr w:type="spellStart"/>
      <w:r w:rsidRPr="0012561A">
        <w:rPr>
          <w:i/>
        </w:rPr>
        <w:t>Insights</w:t>
      </w:r>
      <w:proofErr w:type="spellEnd"/>
      <w:r w:rsidRPr="0012561A">
        <w:rPr>
          <w:i/>
        </w:rPr>
        <w:t xml:space="preserve"> </w:t>
      </w:r>
      <w:r w:rsidRPr="0012561A">
        <w:t>de</w:t>
      </w:r>
      <w:r w:rsidRPr="0012561A">
        <w:rPr>
          <w:i/>
        </w:rPr>
        <w:t xml:space="preserve"> Financial Executives International</w:t>
      </w:r>
      <w:r>
        <w:rPr>
          <w:i/>
        </w:rPr>
        <w:t xml:space="preserve"> </w:t>
      </w:r>
      <w:r>
        <w:t xml:space="preserve">realizado a principios de este mes de noviembre. En el párrafo inicial se su escrito, Julieta precisa: </w:t>
      </w:r>
      <w:r w:rsidRPr="0012561A">
        <w:rPr>
          <w:i/>
        </w:rPr>
        <w:t>Como persona a cargo de las funciones financieras y contables de su organización, el controlador corporativo debe mantenerse constantemente al día con los estándares profesionales, los cambios en las regulaciones federales y el desarrollo de políticas como los informes ESG y las iniciativas DEI.</w:t>
      </w:r>
      <w:r>
        <w:t xml:space="preserve">” Es común encontrar que </w:t>
      </w:r>
      <w:r w:rsidR="00B94E77">
        <w:t xml:space="preserve">en ciertos países </w:t>
      </w:r>
      <w:r>
        <w:t>las áreas de contabilidad, finanzas, impuestos y control estén bajo la dirección de un contralor, funcionario que normalmente hace parte de las juntas directivas.</w:t>
      </w:r>
      <w:r w:rsidR="00B94E77">
        <w:t xml:space="preserve"> El conocimiento que estas </w:t>
      </w:r>
      <w:r w:rsidR="00B94E77">
        <w:t>personas logran sobre sus organizaciones ha llevado a varios de ellos a convertirse en CEO. Sin duda es un puesto o cargo para el cual existen contadores perfectamente preparados. Se entiende que estos deben ser empresarios y no meros procesadores de formatos, que insistimos se confían a otras personas expertas en ellos, generalmente tecnólogos en contabilidad.</w:t>
      </w:r>
      <w:r w:rsidR="00A44351">
        <w:t xml:space="preserve"> Así planteadas las cosas es fácil observar cómo la contabilidad puede ser un excelente instrumento de control organizacional. Porque el hecho de que ella deba ser controlada no impide que a su vez ella ayude a hacer lo mismo con las actividades de la empresa. Hay contralores que son los jefes de los auditores internos y presidentes de los respectivos comités de auditoría.</w:t>
      </w:r>
      <w:r w:rsidR="008C0088">
        <w:t xml:space="preserve"> </w:t>
      </w:r>
      <w:r w:rsidR="002D089A">
        <w:t>Existen algunas empresas que tienen contralores normativos, unidades conformadas por abogados que cuidan el respecto de las normas legales e internas aplicables a la organización. De esta manera se confirma que el control es una parte esencial del proceso de administración, tal como está previsto en la ley colombiana. Es, por tanto, muy diferente a las funciones de aseguramiento, como las de nuestro revisor fiscal, cuyo propósito es añadir seguridad a los informes de los administradores que son enviados a terceras personas. En Colombia, desafortunadamente, hay muchos funcionarios administrativos y judiciales, y varios contadores públicos que confunden el aseguramiento con el control.</w:t>
      </w:r>
      <w:r w:rsidR="00E955A0">
        <w:t xml:space="preserve"> Esto es producto de la incorrecta enseñanza que se imparte en varios programas de pregrado, en los que enseña el que no sabe.</w:t>
      </w:r>
    </w:p>
    <w:p w14:paraId="022735E3" w14:textId="0D34878C" w:rsidR="00E955A0" w:rsidRPr="0012561A" w:rsidRDefault="00E955A0" w:rsidP="00E955A0">
      <w:pPr>
        <w:jc w:val="right"/>
      </w:pPr>
      <w:r w:rsidRPr="00844BFA">
        <w:rPr>
          <w:i/>
        </w:rPr>
        <w:t>Hernando Bermúdez Gómez</w:t>
      </w:r>
    </w:p>
    <w:sectPr w:rsidR="00E955A0" w:rsidRPr="0012561A" w:rsidSect="005861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F928" w14:textId="77777777" w:rsidR="00660C29" w:rsidRDefault="00660C29" w:rsidP="00EE7812">
      <w:pPr>
        <w:spacing w:after="0" w:line="240" w:lineRule="auto"/>
      </w:pPr>
      <w:r>
        <w:separator/>
      </w:r>
    </w:p>
  </w:endnote>
  <w:endnote w:type="continuationSeparator" w:id="0">
    <w:p w14:paraId="3A44E6F1" w14:textId="77777777" w:rsidR="00660C29" w:rsidRDefault="00660C2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EDC4" w14:textId="77777777" w:rsidR="00B9044D" w:rsidRDefault="00B90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CE18" w14:textId="77777777" w:rsidR="00B9044D" w:rsidRDefault="00B90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85AB" w14:textId="77777777" w:rsidR="00660C29" w:rsidRDefault="00660C29" w:rsidP="00EE7812">
      <w:pPr>
        <w:spacing w:after="0" w:line="240" w:lineRule="auto"/>
      </w:pPr>
      <w:r>
        <w:separator/>
      </w:r>
    </w:p>
  </w:footnote>
  <w:footnote w:type="continuationSeparator" w:id="0">
    <w:p w14:paraId="7218D6FC" w14:textId="77777777" w:rsidR="00660C29" w:rsidRDefault="00660C2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37EF" w14:textId="77777777" w:rsidR="00B9044D" w:rsidRDefault="00B90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0D6D33AF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70</w:t>
    </w:r>
    <w:r w:rsidR="00B9044D">
      <w:t>0</w:t>
    </w:r>
    <w:r w:rsidR="002F0ACC">
      <w:t>2</w:t>
    </w:r>
    <w:r>
      <w:t>,</w:t>
    </w:r>
    <w:r w:rsidR="00AD1603">
      <w:t xml:space="preserve"> </w:t>
    </w:r>
    <w:r w:rsidR="00737707">
      <w:t>21</w:t>
    </w:r>
    <w:r w:rsidR="009365CF">
      <w:t xml:space="preserve"> de </w:t>
    </w:r>
    <w:r w:rsidR="00091D69">
      <w:t>noviembre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660C29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68EE" w14:textId="77777777" w:rsidR="00B9044D" w:rsidRDefault="00B90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7546">
    <w:abstractNumId w:val="0"/>
  </w:num>
  <w:num w:numId="2" w16cid:durableId="1934390532">
    <w:abstractNumId w:val="20"/>
  </w:num>
  <w:num w:numId="3" w16cid:durableId="1593510035">
    <w:abstractNumId w:val="15"/>
  </w:num>
  <w:num w:numId="4" w16cid:durableId="1452672194">
    <w:abstractNumId w:val="2"/>
  </w:num>
  <w:num w:numId="5" w16cid:durableId="106584501">
    <w:abstractNumId w:val="19"/>
  </w:num>
  <w:num w:numId="6" w16cid:durableId="696584774">
    <w:abstractNumId w:val="34"/>
  </w:num>
  <w:num w:numId="7" w16cid:durableId="341981756">
    <w:abstractNumId w:val="13"/>
  </w:num>
  <w:num w:numId="8" w16cid:durableId="184633504">
    <w:abstractNumId w:val="32"/>
  </w:num>
  <w:num w:numId="9" w16cid:durableId="1899244672">
    <w:abstractNumId w:val="37"/>
  </w:num>
  <w:num w:numId="10" w16cid:durableId="994725561">
    <w:abstractNumId w:val="4"/>
  </w:num>
  <w:num w:numId="11" w16cid:durableId="931400947">
    <w:abstractNumId w:val="6"/>
  </w:num>
  <w:num w:numId="12" w16cid:durableId="1231767180">
    <w:abstractNumId w:val="18"/>
  </w:num>
  <w:num w:numId="13" w16cid:durableId="453720626">
    <w:abstractNumId w:val="21"/>
  </w:num>
  <w:num w:numId="14" w16cid:durableId="1124346571">
    <w:abstractNumId w:val="31"/>
  </w:num>
  <w:num w:numId="15" w16cid:durableId="1032995420">
    <w:abstractNumId w:val="9"/>
  </w:num>
  <w:num w:numId="16" w16cid:durableId="1227187696">
    <w:abstractNumId w:val="7"/>
  </w:num>
  <w:num w:numId="17" w16cid:durableId="1441603032">
    <w:abstractNumId w:val="16"/>
  </w:num>
  <w:num w:numId="18" w16cid:durableId="405496298">
    <w:abstractNumId w:val="30"/>
  </w:num>
  <w:num w:numId="19" w16cid:durableId="1591083434">
    <w:abstractNumId w:val="25"/>
  </w:num>
  <w:num w:numId="20" w16cid:durableId="1757436555">
    <w:abstractNumId w:val="8"/>
  </w:num>
  <w:num w:numId="21" w16cid:durableId="1446147757">
    <w:abstractNumId w:val="26"/>
  </w:num>
  <w:num w:numId="22" w16cid:durableId="1585408004">
    <w:abstractNumId w:val="27"/>
  </w:num>
  <w:num w:numId="23" w16cid:durableId="121703417">
    <w:abstractNumId w:val="28"/>
  </w:num>
  <w:num w:numId="24" w16cid:durableId="1083769144">
    <w:abstractNumId w:val="33"/>
  </w:num>
  <w:num w:numId="25" w16cid:durableId="1402100524">
    <w:abstractNumId w:val="22"/>
  </w:num>
  <w:num w:numId="26" w16cid:durableId="692609354">
    <w:abstractNumId w:val="14"/>
  </w:num>
  <w:num w:numId="27" w16cid:durableId="143661829">
    <w:abstractNumId w:val="5"/>
  </w:num>
  <w:num w:numId="28" w16cid:durableId="1236890311">
    <w:abstractNumId w:val="23"/>
  </w:num>
  <w:num w:numId="29" w16cid:durableId="89354361">
    <w:abstractNumId w:val="1"/>
  </w:num>
  <w:num w:numId="30" w16cid:durableId="1076167014">
    <w:abstractNumId w:val="24"/>
  </w:num>
  <w:num w:numId="31" w16cid:durableId="2136753471">
    <w:abstractNumId w:val="29"/>
  </w:num>
  <w:num w:numId="32" w16cid:durableId="216013593">
    <w:abstractNumId w:val="12"/>
  </w:num>
  <w:num w:numId="33" w16cid:durableId="1842112314">
    <w:abstractNumId w:val="17"/>
  </w:num>
  <w:num w:numId="34" w16cid:durableId="380448999">
    <w:abstractNumId w:val="3"/>
  </w:num>
  <w:num w:numId="35" w16cid:durableId="1627808129">
    <w:abstractNumId w:val="35"/>
  </w:num>
  <w:num w:numId="36" w16cid:durableId="730078860">
    <w:abstractNumId w:val="10"/>
  </w:num>
  <w:num w:numId="37" w16cid:durableId="2145274419">
    <w:abstractNumId w:val="11"/>
  </w:num>
  <w:num w:numId="38" w16cid:durableId="1343127119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6B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ACC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C29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A12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4FBB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4D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68D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ingtoday.com/list/10-insights-from-corporate-controllers-on-company-manage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4D38-734C-4AE4-9520-66EAB609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2022-11-19T22:57:00Z</dcterms:created>
  <dcterms:modified xsi:type="dcterms:W3CDTF">2022-11-19T22:57:00Z</dcterms:modified>
</cp:coreProperties>
</file>