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C5A8" w14:textId="4A5E6341" w:rsidR="00147F4A" w:rsidRPr="00147F4A" w:rsidRDefault="00147F4A" w:rsidP="00147F4A">
      <w:pPr>
        <w:keepNext/>
        <w:framePr w:dropCap="drop" w:lines="3" w:wrap="around" w:vAnchor="text" w:hAnchor="text"/>
        <w:spacing w:after="0" w:line="926" w:lineRule="exact"/>
        <w:textAlignment w:val="baseline"/>
        <w:rPr>
          <w:position w:val="-7"/>
          <w:sz w:val="120"/>
        </w:rPr>
      </w:pPr>
      <w:r w:rsidRPr="00147F4A">
        <w:rPr>
          <w:position w:val="-7"/>
          <w:sz w:val="120"/>
        </w:rPr>
        <w:t>S</w:t>
      </w:r>
    </w:p>
    <w:p w14:paraId="5054B343" w14:textId="78617763" w:rsidR="00FB2BC5" w:rsidRDefault="00147F4A" w:rsidP="00147F4A">
      <w:r>
        <w:t xml:space="preserve">e lee en las conclusiones del artículo </w:t>
      </w:r>
      <w:r w:rsidRPr="00147F4A">
        <w:rPr>
          <w:i/>
        </w:rPr>
        <w:t xml:space="preserve">Convertible </w:t>
      </w:r>
      <w:proofErr w:type="spellStart"/>
      <w:r w:rsidRPr="00147F4A">
        <w:rPr>
          <w:i/>
        </w:rPr>
        <w:t>Debt</w:t>
      </w:r>
      <w:proofErr w:type="spellEnd"/>
      <w:r w:rsidRPr="00147F4A">
        <w:rPr>
          <w:i/>
        </w:rPr>
        <w:t xml:space="preserve"> </w:t>
      </w:r>
      <w:proofErr w:type="spellStart"/>
      <w:r w:rsidRPr="00147F4A">
        <w:rPr>
          <w:i/>
        </w:rPr>
        <w:t>Usage</w:t>
      </w:r>
      <w:proofErr w:type="spellEnd"/>
      <w:r w:rsidRPr="00147F4A">
        <w:rPr>
          <w:i/>
        </w:rPr>
        <w:t xml:space="preserve"> and </w:t>
      </w:r>
      <w:proofErr w:type="spellStart"/>
      <w:r w:rsidRPr="00147F4A">
        <w:rPr>
          <w:i/>
        </w:rPr>
        <w:t>the</w:t>
      </w:r>
      <w:proofErr w:type="spellEnd"/>
      <w:r w:rsidRPr="00147F4A">
        <w:rPr>
          <w:i/>
        </w:rPr>
        <w:t xml:space="preserve"> </w:t>
      </w:r>
      <w:proofErr w:type="spellStart"/>
      <w:r w:rsidRPr="00147F4A">
        <w:rPr>
          <w:i/>
        </w:rPr>
        <w:t>Pricing</w:t>
      </w:r>
      <w:proofErr w:type="spellEnd"/>
      <w:r w:rsidRPr="00147F4A">
        <w:rPr>
          <w:i/>
        </w:rPr>
        <w:t xml:space="preserve"> </w:t>
      </w:r>
      <w:proofErr w:type="spellStart"/>
      <w:r w:rsidRPr="00147F4A">
        <w:rPr>
          <w:i/>
        </w:rPr>
        <w:t>of</w:t>
      </w:r>
      <w:proofErr w:type="spellEnd"/>
      <w:r w:rsidRPr="00147F4A">
        <w:rPr>
          <w:i/>
        </w:rPr>
        <w:t xml:space="preserve"> Audit Services</w:t>
      </w:r>
      <w:r>
        <w:t xml:space="preserve">, escrito por </w:t>
      </w:r>
      <w:proofErr w:type="spellStart"/>
      <w:r>
        <w:t>Akono</w:t>
      </w:r>
      <w:proofErr w:type="spellEnd"/>
      <w:r>
        <w:t xml:space="preserve">, Henri ; Choi, </w:t>
      </w:r>
      <w:proofErr w:type="spellStart"/>
      <w:r>
        <w:t>Heeick</w:t>
      </w:r>
      <w:proofErr w:type="spellEnd"/>
      <w:r>
        <w:t xml:space="preserve"> &amp; Karim, </w:t>
      </w:r>
      <w:proofErr w:type="spellStart"/>
      <w:r>
        <w:t>Khondkar</w:t>
      </w:r>
      <w:proofErr w:type="spellEnd"/>
      <w:r>
        <w:t xml:space="preserve"> E., publicado por </w:t>
      </w:r>
      <w:r w:rsidRPr="00147F4A">
        <w:rPr>
          <w:i/>
        </w:rPr>
        <w:t xml:space="preserve">Accounting </w:t>
      </w:r>
      <w:proofErr w:type="spellStart"/>
      <w:r w:rsidRPr="00147F4A">
        <w:rPr>
          <w:i/>
        </w:rPr>
        <w:t>Horizons</w:t>
      </w:r>
      <w:proofErr w:type="spellEnd"/>
      <w:r>
        <w:t xml:space="preserve">, Sep2022, Vol. 36 </w:t>
      </w:r>
      <w:proofErr w:type="spellStart"/>
      <w:r>
        <w:t>Issue</w:t>
      </w:r>
      <w:proofErr w:type="spellEnd"/>
      <w:r>
        <w:t xml:space="preserve"> 3, p21-43: “</w:t>
      </w:r>
      <w:r w:rsidRPr="00147F4A">
        <w:rPr>
          <w:i/>
        </w:rPr>
        <w:t xml:space="preserve">Prior </w:t>
      </w:r>
      <w:proofErr w:type="spellStart"/>
      <w:r w:rsidRPr="00147F4A">
        <w:rPr>
          <w:i/>
        </w:rPr>
        <w:t>studies</w:t>
      </w:r>
      <w:proofErr w:type="spellEnd"/>
      <w:r w:rsidRPr="00147F4A">
        <w:rPr>
          <w:i/>
        </w:rPr>
        <w:t xml:space="preserve"> </w:t>
      </w:r>
      <w:proofErr w:type="spellStart"/>
      <w:r w:rsidRPr="00147F4A">
        <w:rPr>
          <w:i/>
        </w:rPr>
        <w:t>typically</w:t>
      </w:r>
      <w:proofErr w:type="spellEnd"/>
      <w:r w:rsidRPr="00147F4A">
        <w:rPr>
          <w:i/>
        </w:rPr>
        <w:t xml:space="preserve"> </w:t>
      </w:r>
      <w:proofErr w:type="spellStart"/>
      <w:r w:rsidRPr="00147F4A">
        <w:rPr>
          <w:i/>
        </w:rPr>
        <w:t>include</w:t>
      </w:r>
      <w:proofErr w:type="spellEnd"/>
      <w:r w:rsidRPr="00147F4A">
        <w:rPr>
          <w:i/>
        </w:rPr>
        <w:t xml:space="preserve"> </w:t>
      </w:r>
      <w:proofErr w:type="spellStart"/>
      <w:r w:rsidRPr="00147F4A">
        <w:rPr>
          <w:i/>
        </w:rPr>
        <w:t>leverage</w:t>
      </w:r>
      <w:proofErr w:type="spellEnd"/>
      <w:r w:rsidRPr="00147F4A">
        <w:rPr>
          <w:i/>
        </w:rPr>
        <w:t xml:space="preserve"> in </w:t>
      </w:r>
      <w:proofErr w:type="spellStart"/>
      <w:r w:rsidRPr="00147F4A">
        <w:rPr>
          <w:i/>
        </w:rPr>
        <w:t>audit</w:t>
      </w:r>
      <w:proofErr w:type="spellEnd"/>
      <w:r w:rsidRPr="00147F4A">
        <w:rPr>
          <w:i/>
        </w:rPr>
        <w:t xml:space="preserve"> fee </w:t>
      </w:r>
      <w:proofErr w:type="spellStart"/>
      <w:r w:rsidRPr="00147F4A">
        <w:rPr>
          <w:i/>
        </w:rPr>
        <w:t>models</w:t>
      </w:r>
      <w:proofErr w:type="spellEnd"/>
      <w:r w:rsidRPr="00147F4A">
        <w:rPr>
          <w:i/>
        </w:rPr>
        <w:t xml:space="preserve"> </w:t>
      </w:r>
      <w:proofErr w:type="spellStart"/>
      <w:r w:rsidRPr="00147F4A">
        <w:rPr>
          <w:i/>
        </w:rPr>
        <w:t>based</w:t>
      </w:r>
      <w:proofErr w:type="spellEnd"/>
      <w:r w:rsidRPr="00147F4A">
        <w:rPr>
          <w:i/>
        </w:rPr>
        <w:t xml:space="preserve"> </w:t>
      </w:r>
      <w:proofErr w:type="spellStart"/>
      <w:r w:rsidRPr="00147F4A">
        <w:rPr>
          <w:i/>
        </w:rPr>
        <w:t>on</w:t>
      </w:r>
      <w:proofErr w:type="spellEnd"/>
      <w:r w:rsidRPr="00147F4A">
        <w:rPr>
          <w:i/>
        </w:rPr>
        <w:t xml:space="preserve"> </w:t>
      </w:r>
      <w:proofErr w:type="spellStart"/>
      <w:r w:rsidRPr="00147F4A">
        <w:rPr>
          <w:i/>
        </w:rPr>
        <w:t>the</w:t>
      </w:r>
      <w:proofErr w:type="spellEnd"/>
      <w:r w:rsidRPr="00147F4A">
        <w:rPr>
          <w:i/>
        </w:rPr>
        <w:t xml:space="preserve"> </w:t>
      </w:r>
      <w:proofErr w:type="spellStart"/>
      <w:r w:rsidRPr="00147F4A">
        <w:rPr>
          <w:i/>
        </w:rPr>
        <w:t>view</w:t>
      </w:r>
      <w:proofErr w:type="spellEnd"/>
      <w:r w:rsidRPr="00147F4A">
        <w:rPr>
          <w:i/>
        </w:rPr>
        <w:t xml:space="preserve"> </w:t>
      </w:r>
      <w:proofErr w:type="spellStart"/>
      <w:r w:rsidRPr="00147F4A">
        <w:rPr>
          <w:i/>
        </w:rPr>
        <w:t>that</w:t>
      </w:r>
      <w:proofErr w:type="spellEnd"/>
      <w:r w:rsidRPr="00147F4A">
        <w:rPr>
          <w:i/>
        </w:rPr>
        <w:t xml:space="preserve"> </w:t>
      </w:r>
      <w:proofErr w:type="spellStart"/>
      <w:r w:rsidRPr="00147F4A">
        <w:rPr>
          <w:i/>
        </w:rPr>
        <w:t>leverage</w:t>
      </w:r>
      <w:proofErr w:type="spellEnd"/>
      <w:r w:rsidRPr="00147F4A">
        <w:rPr>
          <w:i/>
        </w:rPr>
        <w:t xml:space="preserve"> </w:t>
      </w:r>
      <w:proofErr w:type="spellStart"/>
      <w:r w:rsidRPr="00147F4A">
        <w:rPr>
          <w:i/>
        </w:rPr>
        <w:t>indicates</w:t>
      </w:r>
      <w:proofErr w:type="spellEnd"/>
      <w:r w:rsidRPr="00147F4A">
        <w:rPr>
          <w:i/>
        </w:rPr>
        <w:t xml:space="preserve"> </w:t>
      </w:r>
      <w:proofErr w:type="spellStart"/>
      <w:r w:rsidRPr="00147F4A">
        <w:rPr>
          <w:i/>
        </w:rPr>
        <w:t>greater</w:t>
      </w:r>
      <w:proofErr w:type="spellEnd"/>
      <w:r w:rsidRPr="00147F4A">
        <w:rPr>
          <w:i/>
        </w:rPr>
        <w:t xml:space="preserve"> </w:t>
      </w:r>
      <w:proofErr w:type="spellStart"/>
      <w:r w:rsidRPr="00147F4A">
        <w:rPr>
          <w:i/>
        </w:rPr>
        <w:t>client-specific</w:t>
      </w:r>
      <w:proofErr w:type="spellEnd"/>
      <w:r w:rsidRPr="00147F4A">
        <w:rPr>
          <w:i/>
        </w:rPr>
        <w:t xml:space="preserve"> </w:t>
      </w:r>
      <w:proofErr w:type="spellStart"/>
      <w:r w:rsidRPr="00147F4A">
        <w:rPr>
          <w:i/>
        </w:rPr>
        <w:t>risk</w:t>
      </w:r>
      <w:proofErr w:type="spellEnd"/>
      <w:r w:rsidRPr="00147F4A">
        <w:rPr>
          <w:i/>
        </w:rPr>
        <w:t xml:space="preserve"> and, </w:t>
      </w:r>
      <w:proofErr w:type="spellStart"/>
      <w:r w:rsidRPr="00147F4A">
        <w:rPr>
          <w:i/>
        </w:rPr>
        <w:t>thus</w:t>
      </w:r>
      <w:proofErr w:type="spellEnd"/>
      <w:r w:rsidRPr="00147F4A">
        <w:rPr>
          <w:i/>
        </w:rPr>
        <w:t xml:space="preserve">, </w:t>
      </w:r>
      <w:proofErr w:type="spellStart"/>
      <w:r w:rsidRPr="00147F4A">
        <w:rPr>
          <w:i/>
        </w:rPr>
        <w:t>should</w:t>
      </w:r>
      <w:proofErr w:type="spellEnd"/>
      <w:r w:rsidRPr="00147F4A">
        <w:rPr>
          <w:i/>
        </w:rPr>
        <w:t xml:space="preserve"> be </w:t>
      </w:r>
      <w:proofErr w:type="spellStart"/>
      <w:r w:rsidRPr="00147F4A">
        <w:rPr>
          <w:i/>
        </w:rPr>
        <w:t>associated</w:t>
      </w:r>
      <w:proofErr w:type="spellEnd"/>
      <w:r w:rsidRPr="00147F4A">
        <w:rPr>
          <w:i/>
        </w:rPr>
        <w:t xml:space="preserve"> </w:t>
      </w:r>
      <w:proofErr w:type="spellStart"/>
      <w:r w:rsidRPr="00147F4A">
        <w:rPr>
          <w:i/>
        </w:rPr>
        <w:t>with</w:t>
      </w:r>
      <w:proofErr w:type="spellEnd"/>
      <w:r w:rsidRPr="00147F4A">
        <w:rPr>
          <w:i/>
        </w:rPr>
        <w:t xml:space="preserve"> </w:t>
      </w:r>
      <w:proofErr w:type="spellStart"/>
      <w:r w:rsidRPr="00147F4A">
        <w:rPr>
          <w:i/>
        </w:rPr>
        <w:t>higher</w:t>
      </w:r>
      <w:proofErr w:type="spellEnd"/>
      <w:r w:rsidRPr="00147F4A">
        <w:rPr>
          <w:i/>
        </w:rPr>
        <w:t xml:space="preserve"> </w:t>
      </w:r>
      <w:proofErr w:type="spellStart"/>
      <w:r w:rsidRPr="00147F4A">
        <w:rPr>
          <w:i/>
        </w:rPr>
        <w:t>audit</w:t>
      </w:r>
      <w:proofErr w:type="spellEnd"/>
      <w:r w:rsidRPr="00147F4A">
        <w:rPr>
          <w:i/>
        </w:rPr>
        <w:t xml:space="preserve"> fees (</w:t>
      </w:r>
      <w:proofErr w:type="spellStart"/>
      <w:r w:rsidRPr="00147F4A">
        <w:rPr>
          <w:i/>
        </w:rPr>
        <w:t>Simunic</w:t>
      </w:r>
      <w:proofErr w:type="spellEnd"/>
      <w:r w:rsidRPr="00147F4A">
        <w:rPr>
          <w:i/>
        </w:rPr>
        <w:t xml:space="preserve"> 1980). </w:t>
      </w:r>
      <w:proofErr w:type="spellStart"/>
      <w:r w:rsidRPr="00147F4A">
        <w:rPr>
          <w:i/>
        </w:rPr>
        <w:t>We</w:t>
      </w:r>
      <w:proofErr w:type="spellEnd"/>
      <w:r w:rsidRPr="00147F4A">
        <w:rPr>
          <w:i/>
        </w:rPr>
        <w:t xml:space="preserve"> </w:t>
      </w:r>
      <w:proofErr w:type="spellStart"/>
      <w:r w:rsidRPr="00147F4A">
        <w:rPr>
          <w:i/>
        </w:rPr>
        <w:t>expand</w:t>
      </w:r>
      <w:proofErr w:type="spellEnd"/>
      <w:r w:rsidRPr="00147F4A">
        <w:rPr>
          <w:i/>
        </w:rPr>
        <w:t xml:space="preserve"> </w:t>
      </w:r>
      <w:proofErr w:type="spellStart"/>
      <w:r w:rsidRPr="00147F4A">
        <w:rPr>
          <w:i/>
        </w:rPr>
        <w:t>on</w:t>
      </w:r>
      <w:proofErr w:type="spellEnd"/>
      <w:r w:rsidRPr="00147F4A">
        <w:rPr>
          <w:i/>
        </w:rPr>
        <w:t xml:space="preserve"> prior </w:t>
      </w:r>
      <w:proofErr w:type="spellStart"/>
      <w:r w:rsidRPr="00147F4A">
        <w:rPr>
          <w:i/>
        </w:rPr>
        <w:t>research</w:t>
      </w:r>
      <w:proofErr w:type="spellEnd"/>
      <w:r w:rsidRPr="00147F4A">
        <w:rPr>
          <w:i/>
        </w:rPr>
        <w:t xml:space="preserve"> </w:t>
      </w:r>
      <w:proofErr w:type="spellStart"/>
      <w:r w:rsidRPr="00147F4A">
        <w:rPr>
          <w:i/>
        </w:rPr>
        <w:t>by</w:t>
      </w:r>
      <w:proofErr w:type="spellEnd"/>
      <w:r w:rsidRPr="00147F4A">
        <w:rPr>
          <w:i/>
        </w:rPr>
        <w:t xml:space="preserve"> </w:t>
      </w:r>
      <w:proofErr w:type="spellStart"/>
      <w:r w:rsidRPr="00147F4A">
        <w:rPr>
          <w:i/>
        </w:rPr>
        <w:t>investigating</w:t>
      </w:r>
      <w:proofErr w:type="spellEnd"/>
      <w:r w:rsidRPr="00147F4A">
        <w:rPr>
          <w:i/>
        </w:rPr>
        <w:t xml:space="preserve"> </w:t>
      </w:r>
      <w:proofErr w:type="spellStart"/>
      <w:r w:rsidRPr="00147F4A">
        <w:rPr>
          <w:i/>
        </w:rPr>
        <w:t>whether</w:t>
      </w:r>
      <w:proofErr w:type="spellEnd"/>
      <w:r w:rsidRPr="00147F4A">
        <w:rPr>
          <w:i/>
        </w:rPr>
        <w:t xml:space="preserve"> </w:t>
      </w:r>
      <w:proofErr w:type="spellStart"/>
      <w:r w:rsidRPr="00147F4A">
        <w:rPr>
          <w:i/>
        </w:rPr>
        <w:t>auditors</w:t>
      </w:r>
      <w:proofErr w:type="spellEnd"/>
      <w:r w:rsidRPr="00147F4A">
        <w:rPr>
          <w:i/>
        </w:rPr>
        <w:t xml:space="preserve"> </w:t>
      </w:r>
      <w:proofErr w:type="spellStart"/>
      <w:r w:rsidRPr="00147F4A">
        <w:rPr>
          <w:i/>
        </w:rPr>
        <w:t>treat</w:t>
      </w:r>
      <w:proofErr w:type="spellEnd"/>
      <w:r w:rsidRPr="00147F4A">
        <w:rPr>
          <w:i/>
        </w:rPr>
        <w:t xml:space="preserve"> convertible </w:t>
      </w:r>
      <w:proofErr w:type="spellStart"/>
      <w:r w:rsidRPr="00147F4A">
        <w:rPr>
          <w:i/>
        </w:rPr>
        <w:t>debt</w:t>
      </w:r>
      <w:proofErr w:type="spellEnd"/>
      <w:r w:rsidRPr="00147F4A">
        <w:rPr>
          <w:i/>
        </w:rPr>
        <w:t xml:space="preserve"> </w:t>
      </w:r>
      <w:proofErr w:type="spellStart"/>
      <w:r w:rsidRPr="00147F4A">
        <w:rPr>
          <w:i/>
        </w:rPr>
        <w:t>differently</w:t>
      </w:r>
      <w:proofErr w:type="spellEnd"/>
      <w:r w:rsidRPr="00147F4A">
        <w:rPr>
          <w:i/>
        </w:rPr>
        <w:t xml:space="preserve"> </w:t>
      </w:r>
      <w:proofErr w:type="spellStart"/>
      <w:r w:rsidRPr="00147F4A">
        <w:rPr>
          <w:i/>
        </w:rPr>
        <w:t>from</w:t>
      </w:r>
      <w:proofErr w:type="spellEnd"/>
      <w:r w:rsidRPr="00147F4A">
        <w:rPr>
          <w:i/>
        </w:rPr>
        <w:t xml:space="preserve"> </w:t>
      </w:r>
      <w:proofErr w:type="spellStart"/>
      <w:r w:rsidRPr="00147F4A">
        <w:rPr>
          <w:i/>
        </w:rPr>
        <w:t>nonconvertible</w:t>
      </w:r>
      <w:proofErr w:type="spellEnd"/>
      <w:r w:rsidRPr="00147F4A">
        <w:rPr>
          <w:i/>
        </w:rPr>
        <w:t xml:space="preserve"> </w:t>
      </w:r>
      <w:proofErr w:type="spellStart"/>
      <w:r w:rsidRPr="00147F4A">
        <w:rPr>
          <w:i/>
        </w:rPr>
        <w:t>debt</w:t>
      </w:r>
      <w:proofErr w:type="spellEnd"/>
      <w:r w:rsidRPr="00147F4A">
        <w:rPr>
          <w:i/>
        </w:rPr>
        <w:t xml:space="preserve"> </w:t>
      </w:r>
      <w:proofErr w:type="spellStart"/>
      <w:r w:rsidRPr="00147F4A">
        <w:rPr>
          <w:i/>
        </w:rPr>
        <w:t>when</w:t>
      </w:r>
      <w:proofErr w:type="spellEnd"/>
      <w:r w:rsidRPr="00147F4A">
        <w:rPr>
          <w:i/>
        </w:rPr>
        <w:t xml:space="preserve"> </w:t>
      </w:r>
      <w:proofErr w:type="spellStart"/>
      <w:r w:rsidRPr="00147F4A">
        <w:rPr>
          <w:i/>
        </w:rPr>
        <w:t>assessing</w:t>
      </w:r>
      <w:proofErr w:type="spellEnd"/>
      <w:r w:rsidRPr="00147F4A">
        <w:rPr>
          <w:i/>
        </w:rPr>
        <w:t xml:space="preserve"> </w:t>
      </w:r>
      <w:proofErr w:type="spellStart"/>
      <w:r w:rsidRPr="00147F4A">
        <w:rPr>
          <w:i/>
        </w:rPr>
        <w:t>client</w:t>
      </w:r>
      <w:proofErr w:type="spellEnd"/>
      <w:r w:rsidRPr="00147F4A">
        <w:rPr>
          <w:i/>
        </w:rPr>
        <w:t xml:space="preserve"> </w:t>
      </w:r>
      <w:proofErr w:type="spellStart"/>
      <w:r w:rsidRPr="00147F4A">
        <w:rPr>
          <w:i/>
        </w:rPr>
        <w:t>risk</w:t>
      </w:r>
      <w:proofErr w:type="spellEnd"/>
      <w:r w:rsidRPr="00147F4A">
        <w:rPr>
          <w:i/>
        </w:rPr>
        <w:t xml:space="preserve">. </w:t>
      </w:r>
      <w:proofErr w:type="spellStart"/>
      <w:r w:rsidRPr="00147F4A">
        <w:rPr>
          <w:i/>
        </w:rPr>
        <w:t>We</w:t>
      </w:r>
      <w:proofErr w:type="spellEnd"/>
      <w:r w:rsidRPr="00147F4A">
        <w:rPr>
          <w:i/>
        </w:rPr>
        <w:t xml:space="preserve"> </w:t>
      </w:r>
      <w:proofErr w:type="spellStart"/>
      <w:r w:rsidRPr="00147F4A">
        <w:rPr>
          <w:i/>
        </w:rPr>
        <w:t>start</w:t>
      </w:r>
      <w:proofErr w:type="spellEnd"/>
      <w:r w:rsidRPr="00147F4A">
        <w:rPr>
          <w:i/>
        </w:rPr>
        <w:t xml:space="preserve"> </w:t>
      </w:r>
      <w:proofErr w:type="spellStart"/>
      <w:r w:rsidRPr="00147F4A">
        <w:rPr>
          <w:i/>
        </w:rPr>
        <w:t>with</w:t>
      </w:r>
      <w:proofErr w:type="spellEnd"/>
      <w:r w:rsidRPr="00147F4A">
        <w:rPr>
          <w:i/>
        </w:rPr>
        <w:t xml:space="preserve"> </w:t>
      </w:r>
      <w:proofErr w:type="spellStart"/>
      <w:r w:rsidRPr="00147F4A">
        <w:rPr>
          <w:i/>
        </w:rPr>
        <w:t>the</w:t>
      </w:r>
      <w:proofErr w:type="spellEnd"/>
      <w:r w:rsidRPr="00147F4A">
        <w:rPr>
          <w:i/>
        </w:rPr>
        <w:t xml:space="preserve"> premise </w:t>
      </w:r>
      <w:proofErr w:type="spellStart"/>
      <w:r w:rsidRPr="00147F4A">
        <w:rPr>
          <w:i/>
        </w:rPr>
        <w:t>that</w:t>
      </w:r>
      <w:proofErr w:type="spellEnd"/>
      <w:r w:rsidRPr="00147F4A">
        <w:rPr>
          <w:i/>
        </w:rPr>
        <w:t xml:space="preserve"> convertible </w:t>
      </w:r>
      <w:proofErr w:type="spellStart"/>
      <w:r w:rsidRPr="00147F4A">
        <w:rPr>
          <w:i/>
        </w:rPr>
        <w:t>debt</w:t>
      </w:r>
      <w:proofErr w:type="spellEnd"/>
      <w:r w:rsidRPr="00147F4A">
        <w:rPr>
          <w:i/>
        </w:rPr>
        <w:t xml:space="preserve"> </w:t>
      </w:r>
      <w:proofErr w:type="spellStart"/>
      <w:r w:rsidRPr="00147F4A">
        <w:rPr>
          <w:i/>
        </w:rPr>
        <w:t>is</w:t>
      </w:r>
      <w:proofErr w:type="spellEnd"/>
      <w:r w:rsidRPr="00147F4A">
        <w:rPr>
          <w:i/>
        </w:rPr>
        <w:t xml:space="preserve"> more </w:t>
      </w:r>
      <w:proofErr w:type="spellStart"/>
      <w:r w:rsidRPr="00147F4A">
        <w:rPr>
          <w:i/>
        </w:rPr>
        <w:t>complex</w:t>
      </w:r>
      <w:proofErr w:type="spellEnd"/>
      <w:r w:rsidRPr="00147F4A">
        <w:rPr>
          <w:i/>
        </w:rPr>
        <w:t xml:space="preserve"> </w:t>
      </w:r>
      <w:proofErr w:type="spellStart"/>
      <w:r w:rsidRPr="00147F4A">
        <w:rPr>
          <w:i/>
        </w:rPr>
        <w:t>than</w:t>
      </w:r>
      <w:proofErr w:type="spellEnd"/>
      <w:r w:rsidRPr="00147F4A">
        <w:rPr>
          <w:i/>
        </w:rPr>
        <w:t xml:space="preserve"> </w:t>
      </w:r>
      <w:proofErr w:type="spellStart"/>
      <w:r w:rsidRPr="00147F4A">
        <w:rPr>
          <w:i/>
        </w:rPr>
        <w:t>nonconvertible</w:t>
      </w:r>
      <w:proofErr w:type="spellEnd"/>
      <w:r w:rsidRPr="00147F4A">
        <w:rPr>
          <w:i/>
        </w:rPr>
        <w:t xml:space="preserve"> </w:t>
      </w:r>
      <w:proofErr w:type="spellStart"/>
      <w:r w:rsidRPr="00147F4A">
        <w:rPr>
          <w:i/>
        </w:rPr>
        <w:t>debt</w:t>
      </w:r>
      <w:proofErr w:type="spellEnd"/>
      <w:r w:rsidRPr="00147F4A">
        <w:rPr>
          <w:i/>
        </w:rPr>
        <w:t xml:space="preserve">, </w:t>
      </w:r>
      <w:proofErr w:type="spellStart"/>
      <w:r w:rsidRPr="00147F4A">
        <w:rPr>
          <w:i/>
        </w:rPr>
        <w:t>potentially</w:t>
      </w:r>
      <w:proofErr w:type="spellEnd"/>
      <w:r w:rsidRPr="00147F4A">
        <w:rPr>
          <w:i/>
        </w:rPr>
        <w:t xml:space="preserve"> </w:t>
      </w:r>
      <w:proofErr w:type="spellStart"/>
      <w:r w:rsidRPr="00147F4A">
        <w:rPr>
          <w:i/>
        </w:rPr>
        <w:t>dilutive</w:t>
      </w:r>
      <w:proofErr w:type="spellEnd"/>
      <w:r w:rsidRPr="00147F4A">
        <w:rPr>
          <w:i/>
        </w:rPr>
        <w:t xml:space="preserve"> </w:t>
      </w:r>
      <w:proofErr w:type="spellStart"/>
      <w:r w:rsidRPr="00147F4A">
        <w:rPr>
          <w:i/>
        </w:rPr>
        <w:t>to</w:t>
      </w:r>
      <w:proofErr w:type="spellEnd"/>
      <w:r w:rsidRPr="00147F4A">
        <w:rPr>
          <w:i/>
        </w:rPr>
        <w:t xml:space="preserve"> EPS, </w:t>
      </w:r>
      <w:proofErr w:type="spellStart"/>
      <w:r w:rsidRPr="00147F4A">
        <w:rPr>
          <w:i/>
        </w:rPr>
        <w:t>but</w:t>
      </w:r>
      <w:proofErr w:type="spellEnd"/>
      <w:r w:rsidRPr="00147F4A">
        <w:rPr>
          <w:i/>
        </w:rPr>
        <w:t xml:space="preserve"> </w:t>
      </w:r>
      <w:proofErr w:type="spellStart"/>
      <w:r w:rsidRPr="00147F4A">
        <w:rPr>
          <w:i/>
        </w:rPr>
        <w:t>also</w:t>
      </w:r>
      <w:proofErr w:type="spellEnd"/>
      <w:r w:rsidRPr="00147F4A">
        <w:rPr>
          <w:i/>
        </w:rPr>
        <w:t xml:space="preserve"> </w:t>
      </w:r>
      <w:proofErr w:type="spellStart"/>
      <w:r w:rsidRPr="00147F4A">
        <w:rPr>
          <w:i/>
        </w:rPr>
        <w:t>decreases</w:t>
      </w:r>
      <w:proofErr w:type="spellEnd"/>
      <w:r w:rsidRPr="00147F4A">
        <w:rPr>
          <w:i/>
        </w:rPr>
        <w:t xml:space="preserve"> </w:t>
      </w:r>
      <w:proofErr w:type="spellStart"/>
      <w:r w:rsidRPr="00147F4A">
        <w:rPr>
          <w:i/>
        </w:rPr>
        <w:t>business</w:t>
      </w:r>
      <w:proofErr w:type="spellEnd"/>
      <w:r w:rsidRPr="00147F4A">
        <w:rPr>
          <w:i/>
        </w:rPr>
        <w:t xml:space="preserve"> </w:t>
      </w:r>
      <w:proofErr w:type="spellStart"/>
      <w:r w:rsidRPr="00147F4A">
        <w:rPr>
          <w:i/>
        </w:rPr>
        <w:t>risk</w:t>
      </w:r>
      <w:proofErr w:type="spellEnd"/>
      <w:r w:rsidRPr="00147F4A">
        <w:rPr>
          <w:i/>
        </w:rPr>
        <w:t xml:space="preserve"> (</w:t>
      </w:r>
      <w:proofErr w:type="spellStart"/>
      <w:r w:rsidRPr="00147F4A">
        <w:rPr>
          <w:i/>
        </w:rPr>
        <w:t>Dorion</w:t>
      </w:r>
      <w:proofErr w:type="spellEnd"/>
      <w:r w:rsidRPr="00147F4A">
        <w:rPr>
          <w:i/>
        </w:rPr>
        <w:t xml:space="preserve"> et al. 2014). </w:t>
      </w:r>
      <w:proofErr w:type="spellStart"/>
      <w:r w:rsidRPr="00147F4A">
        <w:rPr>
          <w:i/>
        </w:rPr>
        <w:t>Thus</w:t>
      </w:r>
      <w:proofErr w:type="spellEnd"/>
      <w:r w:rsidRPr="00147F4A">
        <w:rPr>
          <w:i/>
        </w:rPr>
        <w:t xml:space="preserve">, </w:t>
      </w:r>
      <w:proofErr w:type="spellStart"/>
      <w:r w:rsidRPr="00147F4A">
        <w:rPr>
          <w:i/>
        </w:rPr>
        <w:t>the</w:t>
      </w:r>
      <w:proofErr w:type="spellEnd"/>
      <w:r w:rsidRPr="00147F4A">
        <w:rPr>
          <w:i/>
        </w:rPr>
        <w:t xml:space="preserve"> </w:t>
      </w:r>
      <w:proofErr w:type="spellStart"/>
      <w:r w:rsidRPr="00147F4A">
        <w:rPr>
          <w:i/>
        </w:rPr>
        <w:t>impact</w:t>
      </w:r>
      <w:proofErr w:type="spellEnd"/>
      <w:r w:rsidRPr="00147F4A">
        <w:rPr>
          <w:i/>
        </w:rPr>
        <w:t xml:space="preserve"> </w:t>
      </w:r>
      <w:proofErr w:type="spellStart"/>
      <w:r w:rsidRPr="00147F4A">
        <w:rPr>
          <w:i/>
        </w:rPr>
        <w:t>of</w:t>
      </w:r>
      <w:proofErr w:type="spellEnd"/>
      <w:r w:rsidRPr="00147F4A">
        <w:rPr>
          <w:i/>
        </w:rPr>
        <w:t xml:space="preserve"> convertible </w:t>
      </w:r>
      <w:proofErr w:type="spellStart"/>
      <w:r w:rsidRPr="00147F4A">
        <w:rPr>
          <w:i/>
        </w:rPr>
        <w:t>debt</w:t>
      </w:r>
      <w:proofErr w:type="spellEnd"/>
      <w:r w:rsidRPr="00147F4A">
        <w:rPr>
          <w:i/>
        </w:rPr>
        <w:t xml:space="preserve"> </w:t>
      </w:r>
      <w:proofErr w:type="spellStart"/>
      <w:r w:rsidRPr="00147F4A">
        <w:rPr>
          <w:i/>
        </w:rPr>
        <w:t>on</w:t>
      </w:r>
      <w:proofErr w:type="spellEnd"/>
      <w:r w:rsidRPr="00147F4A">
        <w:rPr>
          <w:i/>
        </w:rPr>
        <w:t xml:space="preserve"> </w:t>
      </w:r>
      <w:proofErr w:type="spellStart"/>
      <w:r w:rsidRPr="00147F4A">
        <w:rPr>
          <w:i/>
        </w:rPr>
        <w:t>client</w:t>
      </w:r>
      <w:proofErr w:type="spellEnd"/>
      <w:r w:rsidRPr="00147F4A">
        <w:rPr>
          <w:i/>
        </w:rPr>
        <w:t xml:space="preserve"> </w:t>
      </w:r>
      <w:proofErr w:type="spellStart"/>
      <w:r w:rsidRPr="00147F4A">
        <w:rPr>
          <w:i/>
        </w:rPr>
        <w:t>risk</w:t>
      </w:r>
      <w:proofErr w:type="spellEnd"/>
      <w:r w:rsidRPr="00147F4A">
        <w:rPr>
          <w:i/>
        </w:rPr>
        <w:t xml:space="preserve"> and auditor </w:t>
      </w:r>
      <w:proofErr w:type="spellStart"/>
      <w:r w:rsidRPr="00147F4A">
        <w:rPr>
          <w:i/>
        </w:rPr>
        <w:t>effort</w:t>
      </w:r>
      <w:proofErr w:type="spellEnd"/>
      <w:r w:rsidRPr="00147F4A">
        <w:rPr>
          <w:i/>
        </w:rPr>
        <w:t xml:space="preserve"> </w:t>
      </w:r>
      <w:proofErr w:type="spellStart"/>
      <w:r w:rsidRPr="00147F4A">
        <w:rPr>
          <w:i/>
        </w:rPr>
        <w:t>is</w:t>
      </w:r>
      <w:proofErr w:type="spellEnd"/>
      <w:r w:rsidRPr="00147F4A">
        <w:rPr>
          <w:i/>
        </w:rPr>
        <w:t xml:space="preserve"> </w:t>
      </w:r>
      <w:proofErr w:type="spellStart"/>
      <w:r w:rsidRPr="00147F4A">
        <w:rPr>
          <w:i/>
        </w:rPr>
        <w:t>an</w:t>
      </w:r>
      <w:proofErr w:type="spellEnd"/>
      <w:r w:rsidRPr="00147F4A">
        <w:rPr>
          <w:i/>
        </w:rPr>
        <w:t xml:space="preserve"> </w:t>
      </w:r>
      <w:proofErr w:type="spellStart"/>
      <w:r w:rsidRPr="00147F4A">
        <w:rPr>
          <w:i/>
        </w:rPr>
        <w:t>empirical</w:t>
      </w:r>
      <w:proofErr w:type="spellEnd"/>
      <w:r w:rsidRPr="00147F4A">
        <w:rPr>
          <w:i/>
        </w:rPr>
        <w:t xml:space="preserve"> </w:t>
      </w:r>
      <w:proofErr w:type="spellStart"/>
      <w:r w:rsidRPr="00147F4A">
        <w:rPr>
          <w:i/>
        </w:rPr>
        <w:t>question</w:t>
      </w:r>
      <w:proofErr w:type="spellEnd"/>
      <w:r w:rsidRPr="00147F4A">
        <w:rPr>
          <w:i/>
        </w:rPr>
        <w:t>. ―</w:t>
      </w:r>
      <w:proofErr w:type="spellStart"/>
      <w:r w:rsidRPr="00147F4A">
        <w:rPr>
          <w:i/>
        </w:rPr>
        <w:t>Initially</w:t>
      </w:r>
      <w:proofErr w:type="spellEnd"/>
      <w:r w:rsidRPr="00147F4A">
        <w:rPr>
          <w:i/>
        </w:rPr>
        <w:t xml:space="preserve">, </w:t>
      </w:r>
      <w:proofErr w:type="spellStart"/>
      <w:r w:rsidRPr="00147F4A">
        <w:rPr>
          <w:i/>
        </w:rPr>
        <w:t>we</w:t>
      </w:r>
      <w:proofErr w:type="spellEnd"/>
      <w:r w:rsidRPr="00147F4A">
        <w:rPr>
          <w:i/>
        </w:rPr>
        <w:t xml:space="preserve"> </w:t>
      </w:r>
      <w:proofErr w:type="spellStart"/>
      <w:r w:rsidRPr="00147F4A">
        <w:rPr>
          <w:i/>
        </w:rPr>
        <w:t>find</w:t>
      </w:r>
      <w:proofErr w:type="spellEnd"/>
      <w:r w:rsidRPr="00147F4A">
        <w:rPr>
          <w:i/>
        </w:rPr>
        <w:t xml:space="preserve"> </w:t>
      </w:r>
      <w:proofErr w:type="spellStart"/>
      <w:r w:rsidRPr="00147F4A">
        <w:rPr>
          <w:i/>
        </w:rPr>
        <w:t>that</w:t>
      </w:r>
      <w:proofErr w:type="spellEnd"/>
      <w:r w:rsidRPr="00147F4A">
        <w:rPr>
          <w:i/>
        </w:rPr>
        <w:t xml:space="preserve"> </w:t>
      </w:r>
      <w:proofErr w:type="spellStart"/>
      <w:r w:rsidRPr="00147F4A">
        <w:rPr>
          <w:i/>
        </w:rPr>
        <w:t>audit</w:t>
      </w:r>
      <w:proofErr w:type="spellEnd"/>
      <w:r w:rsidRPr="00147F4A">
        <w:rPr>
          <w:i/>
        </w:rPr>
        <w:t xml:space="preserve"> fees are </w:t>
      </w:r>
      <w:proofErr w:type="spellStart"/>
      <w:r w:rsidRPr="00147F4A">
        <w:rPr>
          <w:i/>
        </w:rPr>
        <w:t>higher</w:t>
      </w:r>
      <w:proofErr w:type="spellEnd"/>
      <w:r w:rsidRPr="00147F4A">
        <w:rPr>
          <w:i/>
        </w:rPr>
        <w:t xml:space="preserve"> </w:t>
      </w:r>
      <w:proofErr w:type="spellStart"/>
      <w:r w:rsidRPr="00147F4A">
        <w:rPr>
          <w:i/>
        </w:rPr>
        <w:t>for</w:t>
      </w:r>
      <w:proofErr w:type="spellEnd"/>
      <w:r w:rsidRPr="00147F4A">
        <w:rPr>
          <w:i/>
        </w:rPr>
        <w:t xml:space="preserve"> convertible </w:t>
      </w:r>
      <w:proofErr w:type="spellStart"/>
      <w:r w:rsidRPr="00147F4A">
        <w:rPr>
          <w:i/>
        </w:rPr>
        <w:t>debt</w:t>
      </w:r>
      <w:proofErr w:type="spellEnd"/>
      <w:r w:rsidRPr="00147F4A">
        <w:rPr>
          <w:i/>
        </w:rPr>
        <w:t xml:space="preserve"> </w:t>
      </w:r>
      <w:proofErr w:type="spellStart"/>
      <w:r w:rsidRPr="00147F4A">
        <w:rPr>
          <w:i/>
        </w:rPr>
        <w:t>users</w:t>
      </w:r>
      <w:proofErr w:type="spellEnd"/>
      <w:r w:rsidRPr="00147F4A">
        <w:rPr>
          <w:i/>
        </w:rPr>
        <w:t xml:space="preserve">. </w:t>
      </w:r>
      <w:proofErr w:type="spellStart"/>
      <w:r w:rsidRPr="00147F4A">
        <w:rPr>
          <w:i/>
        </w:rPr>
        <w:t>This</w:t>
      </w:r>
      <w:proofErr w:type="spellEnd"/>
      <w:r w:rsidRPr="00147F4A">
        <w:rPr>
          <w:i/>
        </w:rPr>
        <w:t xml:space="preserve"> </w:t>
      </w:r>
      <w:proofErr w:type="spellStart"/>
      <w:r w:rsidRPr="00147F4A">
        <w:rPr>
          <w:i/>
        </w:rPr>
        <w:t>suggests</w:t>
      </w:r>
      <w:proofErr w:type="spellEnd"/>
      <w:r w:rsidRPr="00147F4A">
        <w:rPr>
          <w:i/>
        </w:rPr>
        <w:t xml:space="preserve"> </w:t>
      </w:r>
      <w:proofErr w:type="spellStart"/>
      <w:r w:rsidRPr="00147F4A">
        <w:rPr>
          <w:i/>
        </w:rPr>
        <w:t>that</w:t>
      </w:r>
      <w:proofErr w:type="spellEnd"/>
      <w:r w:rsidRPr="00147F4A">
        <w:rPr>
          <w:i/>
        </w:rPr>
        <w:t xml:space="preserve"> </w:t>
      </w:r>
      <w:proofErr w:type="spellStart"/>
      <w:r w:rsidRPr="00147F4A">
        <w:rPr>
          <w:i/>
        </w:rPr>
        <w:t>auditors</w:t>
      </w:r>
      <w:proofErr w:type="spellEnd"/>
      <w:r w:rsidRPr="00147F4A">
        <w:rPr>
          <w:i/>
        </w:rPr>
        <w:t xml:space="preserve"> </w:t>
      </w:r>
      <w:proofErr w:type="spellStart"/>
      <w:r w:rsidRPr="00147F4A">
        <w:rPr>
          <w:i/>
        </w:rPr>
        <w:t>assess</w:t>
      </w:r>
      <w:proofErr w:type="spellEnd"/>
      <w:r w:rsidRPr="00147F4A">
        <w:rPr>
          <w:i/>
        </w:rPr>
        <w:t xml:space="preserve"> </w:t>
      </w:r>
      <w:proofErr w:type="spellStart"/>
      <w:r w:rsidRPr="00147F4A">
        <w:rPr>
          <w:i/>
        </w:rPr>
        <w:t>client</w:t>
      </w:r>
      <w:proofErr w:type="spellEnd"/>
      <w:r w:rsidRPr="00147F4A">
        <w:rPr>
          <w:i/>
        </w:rPr>
        <w:t xml:space="preserve"> </w:t>
      </w:r>
      <w:proofErr w:type="spellStart"/>
      <w:r w:rsidRPr="00147F4A">
        <w:rPr>
          <w:i/>
        </w:rPr>
        <w:t>risk</w:t>
      </w:r>
      <w:proofErr w:type="spellEnd"/>
      <w:r w:rsidRPr="00147F4A">
        <w:rPr>
          <w:i/>
        </w:rPr>
        <w:t xml:space="preserve"> as </w:t>
      </w:r>
      <w:proofErr w:type="spellStart"/>
      <w:r w:rsidRPr="00147F4A">
        <w:rPr>
          <w:i/>
        </w:rPr>
        <w:t>higher</w:t>
      </w:r>
      <w:proofErr w:type="spellEnd"/>
      <w:r w:rsidRPr="00147F4A">
        <w:rPr>
          <w:i/>
        </w:rPr>
        <w:t xml:space="preserve">, </w:t>
      </w:r>
      <w:proofErr w:type="spellStart"/>
      <w:r w:rsidRPr="00147F4A">
        <w:rPr>
          <w:i/>
        </w:rPr>
        <w:t>exert</w:t>
      </w:r>
      <w:proofErr w:type="spellEnd"/>
      <w:r w:rsidRPr="00147F4A">
        <w:rPr>
          <w:i/>
        </w:rPr>
        <w:t xml:space="preserve"> more </w:t>
      </w:r>
      <w:proofErr w:type="spellStart"/>
      <w:r w:rsidRPr="00147F4A">
        <w:rPr>
          <w:i/>
        </w:rPr>
        <w:t>effort</w:t>
      </w:r>
      <w:proofErr w:type="spellEnd"/>
      <w:r w:rsidRPr="00147F4A">
        <w:rPr>
          <w:i/>
        </w:rPr>
        <w:t xml:space="preserve">, and </w:t>
      </w:r>
      <w:proofErr w:type="spellStart"/>
      <w:r w:rsidRPr="00147F4A">
        <w:rPr>
          <w:i/>
        </w:rPr>
        <w:t>charge</w:t>
      </w:r>
      <w:proofErr w:type="spellEnd"/>
      <w:r w:rsidRPr="00147F4A">
        <w:rPr>
          <w:i/>
        </w:rPr>
        <w:t xml:space="preserve"> </w:t>
      </w:r>
      <w:proofErr w:type="spellStart"/>
      <w:r w:rsidRPr="00147F4A">
        <w:rPr>
          <w:i/>
        </w:rPr>
        <w:t>higher</w:t>
      </w:r>
      <w:proofErr w:type="spellEnd"/>
      <w:r w:rsidRPr="00147F4A">
        <w:rPr>
          <w:i/>
        </w:rPr>
        <w:t xml:space="preserve"> fees </w:t>
      </w:r>
      <w:proofErr w:type="spellStart"/>
      <w:r w:rsidRPr="00147F4A">
        <w:rPr>
          <w:i/>
        </w:rPr>
        <w:t>for</w:t>
      </w:r>
      <w:proofErr w:type="spellEnd"/>
      <w:r w:rsidRPr="00147F4A">
        <w:rPr>
          <w:i/>
        </w:rPr>
        <w:t xml:space="preserve"> convertible </w:t>
      </w:r>
      <w:proofErr w:type="spellStart"/>
      <w:r w:rsidRPr="00147F4A">
        <w:rPr>
          <w:i/>
        </w:rPr>
        <w:t>debt</w:t>
      </w:r>
      <w:proofErr w:type="spellEnd"/>
      <w:r w:rsidRPr="00147F4A">
        <w:rPr>
          <w:i/>
        </w:rPr>
        <w:t xml:space="preserve"> </w:t>
      </w:r>
      <w:proofErr w:type="spellStart"/>
      <w:r w:rsidRPr="00147F4A">
        <w:rPr>
          <w:i/>
        </w:rPr>
        <w:t>audits</w:t>
      </w:r>
      <w:proofErr w:type="spellEnd"/>
      <w:r w:rsidRPr="00147F4A">
        <w:rPr>
          <w:i/>
        </w:rPr>
        <w:t xml:space="preserve">. Next, </w:t>
      </w:r>
      <w:proofErr w:type="spellStart"/>
      <w:r w:rsidRPr="00147F4A">
        <w:rPr>
          <w:i/>
        </w:rPr>
        <w:t>we</w:t>
      </w:r>
      <w:proofErr w:type="spellEnd"/>
      <w:r w:rsidRPr="00147F4A">
        <w:rPr>
          <w:i/>
        </w:rPr>
        <w:t xml:space="preserve"> </w:t>
      </w:r>
      <w:proofErr w:type="spellStart"/>
      <w:r w:rsidRPr="00147F4A">
        <w:rPr>
          <w:i/>
        </w:rPr>
        <w:t>find</w:t>
      </w:r>
      <w:proofErr w:type="spellEnd"/>
      <w:r w:rsidRPr="00147F4A">
        <w:rPr>
          <w:i/>
        </w:rPr>
        <w:t xml:space="preserve"> </w:t>
      </w:r>
      <w:proofErr w:type="spellStart"/>
      <w:r w:rsidRPr="00147F4A">
        <w:rPr>
          <w:i/>
        </w:rPr>
        <w:t>that</w:t>
      </w:r>
      <w:proofErr w:type="spellEnd"/>
      <w:r w:rsidRPr="00147F4A">
        <w:rPr>
          <w:i/>
        </w:rPr>
        <w:t xml:space="preserve"> convertible </w:t>
      </w:r>
      <w:proofErr w:type="spellStart"/>
      <w:r w:rsidRPr="00147F4A">
        <w:rPr>
          <w:i/>
        </w:rPr>
        <w:t>debt</w:t>
      </w:r>
      <w:proofErr w:type="spellEnd"/>
      <w:r w:rsidRPr="00147F4A">
        <w:rPr>
          <w:i/>
        </w:rPr>
        <w:t xml:space="preserve"> </w:t>
      </w:r>
      <w:proofErr w:type="spellStart"/>
      <w:r w:rsidRPr="00147F4A">
        <w:rPr>
          <w:i/>
        </w:rPr>
        <w:t>users</w:t>
      </w:r>
      <w:proofErr w:type="spellEnd"/>
      <w:r w:rsidRPr="00147F4A">
        <w:rPr>
          <w:i/>
        </w:rPr>
        <w:t xml:space="preserve"> </w:t>
      </w:r>
      <w:proofErr w:type="spellStart"/>
      <w:r w:rsidRPr="00147F4A">
        <w:rPr>
          <w:i/>
        </w:rPr>
        <w:t>pay</w:t>
      </w:r>
      <w:proofErr w:type="spellEnd"/>
      <w:r w:rsidRPr="00147F4A">
        <w:rPr>
          <w:i/>
        </w:rPr>
        <w:t xml:space="preserve"> </w:t>
      </w:r>
      <w:proofErr w:type="spellStart"/>
      <w:r w:rsidRPr="00147F4A">
        <w:rPr>
          <w:i/>
        </w:rPr>
        <w:t>higher</w:t>
      </w:r>
      <w:proofErr w:type="spellEnd"/>
      <w:r w:rsidRPr="00147F4A">
        <w:rPr>
          <w:i/>
        </w:rPr>
        <w:t xml:space="preserve"> Audit fees </w:t>
      </w:r>
      <w:proofErr w:type="spellStart"/>
      <w:r w:rsidRPr="00147F4A">
        <w:rPr>
          <w:i/>
        </w:rPr>
        <w:t>when</w:t>
      </w:r>
      <w:proofErr w:type="spellEnd"/>
      <w:r w:rsidRPr="00147F4A">
        <w:rPr>
          <w:i/>
        </w:rPr>
        <w:t xml:space="preserve"> </w:t>
      </w:r>
      <w:proofErr w:type="spellStart"/>
      <w:r w:rsidRPr="00147F4A">
        <w:rPr>
          <w:i/>
        </w:rPr>
        <w:t>diluted</w:t>
      </w:r>
      <w:proofErr w:type="spellEnd"/>
      <w:r w:rsidRPr="00147F4A">
        <w:rPr>
          <w:i/>
        </w:rPr>
        <w:t xml:space="preserve"> EPS </w:t>
      </w:r>
      <w:proofErr w:type="spellStart"/>
      <w:r w:rsidRPr="00147F4A">
        <w:rPr>
          <w:i/>
        </w:rPr>
        <w:t>plays</w:t>
      </w:r>
      <w:proofErr w:type="spellEnd"/>
      <w:r w:rsidRPr="00147F4A">
        <w:rPr>
          <w:i/>
        </w:rPr>
        <w:t xml:space="preserve"> </w:t>
      </w:r>
      <w:proofErr w:type="spellStart"/>
      <w:r w:rsidRPr="00147F4A">
        <w:rPr>
          <w:i/>
        </w:rPr>
        <w:t>an</w:t>
      </w:r>
      <w:proofErr w:type="spellEnd"/>
      <w:r w:rsidRPr="00147F4A">
        <w:rPr>
          <w:i/>
        </w:rPr>
        <w:t xml:space="preserve"> </w:t>
      </w:r>
      <w:proofErr w:type="spellStart"/>
      <w:r w:rsidRPr="00147F4A">
        <w:rPr>
          <w:i/>
        </w:rPr>
        <w:t>important</w:t>
      </w:r>
      <w:proofErr w:type="spellEnd"/>
      <w:r w:rsidRPr="00147F4A">
        <w:rPr>
          <w:i/>
        </w:rPr>
        <w:t xml:space="preserve"> role as a performance </w:t>
      </w:r>
      <w:proofErr w:type="spellStart"/>
      <w:r w:rsidRPr="00147F4A">
        <w:rPr>
          <w:i/>
        </w:rPr>
        <w:t>metric</w:t>
      </w:r>
      <w:proofErr w:type="spellEnd"/>
      <w:r w:rsidRPr="00147F4A">
        <w:rPr>
          <w:i/>
        </w:rPr>
        <w:t xml:space="preserve"> in executive bonus </w:t>
      </w:r>
      <w:proofErr w:type="spellStart"/>
      <w:r w:rsidRPr="00147F4A">
        <w:rPr>
          <w:i/>
        </w:rPr>
        <w:t>contracts</w:t>
      </w:r>
      <w:proofErr w:type="spellEnd"/>
      <w:r w:rsidRPr="00147F4A">
        <w:rPr>
          <w:i/>
        </w:rPr>
        <w:t xml:space="preserve"> </w:t>
      </w:r>
      <w:proofErr w:type="spellStart"/>
      <w:r w:rsidRPr="00147F4A">
        <w:rPr>
          <w:i/>
        </w:rPr>
        <w:t>or</w:t>
      </w:r>
      <w:proofErr w:type="spellEnd"/>
      <w:r w:rsidRPr="00147F4A">
        <w:rPr>
          <w:i/>
        </w:rPr>
        <w:t xml:space="preserve"> in </w:t>
      </w:r>
      <w:proofErr w:type="spellStart"/>
      <w:r w:rsidRPr="00147F4A">
        <w:rPr>
          <w:i/>
        </w:rPr>
        <w:t>firm</w:t>
      </w:r>
      <w:proofErr w:type="spellEnd"/>
      <w:r w:rsidRPr="00147F4A">
        <w:rPr>
          <w:i/>
        </w:rPr>
        <w:t xml:space="preserve"> </w:t>
      </w:r>
      <w:proofErr w:type="spellStart"/>
      <w:r w:rsidRPr="00147F4A">
        <w:rPr>
          <w:i/>
        </w:rPr>
        <w:t>valuation</w:t>
      </w:r>
      <w:proofErr w:type="spellEnd"/>
      <w:r w:rsidRPr="00147F4A">
        <w:rPr>
          <w:i/>
        </w:rPr>
        <w:t xml:space="preserve">. </w:t>
      </w:r>
      <w:proofErr w:type="spellStart"/>
      <w:r w:rsidRPr="00147F4A">
        <w:rPr>
          <w:i/>
        </w:rPr>
        <w:t>This</w:t>
      </w:r>
      <w:proofErr w:type="spellEnd"/>
      <w:r w:rsidRPr="00147F4A">
        <w:rPr>
          <w:i/>
        </w:rPr>
        <w:t xml:space="preserve"> </w:t>
      </w:r>
      <w:proofErr w:type="spellStart"/>
      <w:r w:rsidRPr="00147F4A">
        <w:rPr>
          <w:i/>
        </w:rPr>
        <w:t>suggests</w:t>
      </w:r>
      <w:proofErr w:type="spellEnd"/>
      <w:r w:rsidRPr="00147F4A">
        <w:rPr>
          <w:i/>
        </w:rPr>
        <w:t xml:space="preserve"> </w:t>
      </w:r>
      <w:proofErr w:type="spellStart"/>
      <w:r w:rsidRPr="00147F4A">
        <w:rPr>
          <w:i/>
        </w:rPr>
        <w:t>that</w:t>
      </w:r>
      <w:proofErr w:type="spellEnd"/>
      <w:r w:rsidRPr="00147F4A">
        <w:rPr>
          <w:i/>
        </w:rPr>
        <w:t xml:space="preserve"> </w:t>
      </w:r>
      <w:proofErr w:type="spellStart"/>
      <w:r w:rsidRPr="00147F4A">
        <w:rPr>
          <w:i/>
        </w:rPr>
        <w:t>auditors</w:t>
      </w:r>
      <w:proofErr w:type="spellEnd"/>
      <w:r w:rsidRPr="00147F4A">
        <w:rPr>
          <w:i/>
        </w:rPr>
        <w:t xml:space="preserve"> </w:t>
      </w:r>
      <w:proofErr w:type="spellStart"/>
      <w:r w:rsidRPr="00147F4A">
        <w:rPr>
          <w:i/>
        </w:rPr>
        <w:t>also</w:t>
      </w:r>
      <w:proofErr w:type="spellEnd"/>
      <w:r w:rsidRPr="00147F4A">
        <w:rPr>
          <w:i/>
        </w:rPr>
        <w:t xml:space="preserve"> </w:t>
      </w:r>
      <w:proofErr w:type="spellStart"/>
      <w:r w:rsidRPr="00147F4A">
        <w:rPr>
          <w:i/>
        </w:rPr>
        <w:t>incorporate</w:t>
      </w:r>
      <w:proofErr w:type="spellEnd"/>
      <w:r w:rsidRPr="00147F4A">
        <w:rPr>
          <w:i/>
        </w:rPr>
        <w:t xml:space="preserve"> </w:t>
      </w:r>
      <w:proofErr w:type="spellStart"/>
      <w:r w:rsidRPr="00147F4A">
        <w:rPr>
          <w:i/>
        </w:rPr>
        <w:t>managerial</w:t>
      </w:r>
      <w:proofErr w:type="spellEnd"/>
      <w:r w:rsidRPr="00147F4A">
        <w:rPr>
          <w:i/>
        </w:rPr>
        <w:t xml:space="preserve"> incentives </w:t>
      </w:r>
      <w:proofErr w:type="spellStart"/>
      <w:r w:rsidRPr="00147F4A">
        <w:rPr>
          <w:i/>
        </w:rPr>
        <w:t>to</w:t>
      </w:r>
      <w:proofErr w:type="spellEnd"/>
      <w:r w:rsidRPr="00147F4A">
        <w:rPr>
          <w:i/>
        </w:rPr>
        <w:t xml:space="preserve"> </w:t>
      </w:r>
      <w:proofErr w:type="spellStart"/>
      <w:r w:rsidRPr="00147F4A">
        <w:rPr>
          <w:i/>
        </w:rPr>
        <w:t>overstate</w:t>
      </w:r>
      <w:proofErr w:type="spellEnd"/>
      <w:r w:rsidRPr="00147F4A">
        <w:rPr>
          <w:i/>
        </w:rPr>
        <w:t xml:space="preserve"> EPS </w:t>
      </w:r>
      <w:proofErr w:type="spellStart"/>
      <w:r w:rsidRPr="00147F4A">
        <w:rPr>
          <w:i/>
        </w:rPr>
        <w:t>numbers</w:t>
      </w:r>
      <w:proofErr w:type="spellEnd"/>
      <w:r w:rsidRPr="00147F4A">
        <w:rPr>
          <w:i/>
        </w:rPr>
        <w:t xml:space="preserve"> in </w:t>
      </w:r>
      <w:proofErr w:type="spellStart"/>
      <w:r w:rsidRPr="00147F4A">
        <w:rPr>
          <w:i/>
        </w:rPr>
        <w:t>their</w:t>
      </w:r>
      <w:proofErr w:type="spellEnd"/>
      <w:r w:rsidRPr="00147F4A">
        <w:rPr>
          <w:i/>
        </w:rPr>
        <w:t xml:space="preserve"> </w:t>
      </w:r>
      <w:proofErr w:type="spellStart"/>
      <w:r w:rsidRPr="00147F4A">
        <w:rPr>
          <w:i/>
        </w:rPr>
        <w:t>risk</w:t>
      </w:r>
      <w:proofErr w:type="spellEnd"/>
      <w:r w:rsidRPr="00147F4A">
        <w:rPr>
          <w:i/>
        </w:rPr>
        <w:t xml:space="preserve"> </w:t>
      </w:r>
      <w:proofErr w:type="spellStart"/>
      <w:r w:rsidRPr="00147F4A">
        <w:rPr>
          <w:i/>
        </w:rPr>
        <w:t>assessment</w:t>
      </w:r>
      <w:proofErr w:type="spellEnd"/>
      <w:r w:rsidRPr="00147F4A">
        <w:rPr>
          <w:i/>
        </w:rPr>
        <w:t xml:space="preserve"> </w:t>
      </w:r>
      <w:proofErr w:type="spellStart"/>
      <w:r w:rsidRPr="00147F4A">
        <w:rPr>
          <w:i/>
        </w:rPr>
        <w:t>for</w:t>
      </w:r>
      <w:proofErr w:type="spellEnd"/>
      <w:r w:rsidRPr="00147F4A">
        <w:rPr>
          <w:i/>
        </w:rPr>
        <w:t xml:space="preserve"> convertible </w:t>
      </w:r>
      <w:proofErr w:type="spellStart"/>
      <w:r w:rsidRPr="00147F4A">
        <w:rPr>
          <w:i/>
        </w:rPr>
        <w:t>debt</w:t>
      </w:r>
      <w:proofErr w:type="spellEnd"/>
      <w:r w:rsidRPr="00147F4A">
        <w:rPr>
          <w:i/>
        </w:rPr>
        <w:t xml:space="preserve"> </w:t>
      </w:r>
      <w:proofErr w:type="spellStart"/>
      <w:r w:rsidRPr="00147F4A">
        <w:rPr>
          <w:i/>
        </w:rPr>
        <w:t>audits</w:t>
      </w:r>
      <w:proofErr w:type="spellEnd"/>
      <w:r w:rsidRPr="00147F4A">
        <w:rPr>
          <w:i/>
        </w:rPr>
        <w:t xml:space="preserve">. </w:t>
      </w:r>
      <w:proofErr w:type="spellStart"/>
      <w:r w:rsidRPr="00147F4A">
        <w:rPr>
          <w:i/>
        </w:rPr>
        <w:t>Finally</w:t>
      </w:r>
      <w:proofErr w:type="spellEnd"/>
      <w:r w:rsidRPr="00147F4A">
        <w:rPr>
          <w:i/>
        </w:rPr>
        <w:t xml:space="preserve">, </w:t>
      </w:r>
      <w:proofErr w:type="spellStart"/>
      <w:r w:rsidRPr="00147F4A">
        <w:rPr>
          <w:i/>
        </w:rPr>
        <w:t>we</w:t>
      </w:r>
      <w:proofErr w:type="spellEnd"/>
      <w:r w:rsidRPr="00147F4A">
        <w:rPr>
          <w:i/>
        </w:rPr>
        <w:t xml:space="preserve"> </w:t>
      </w:r>
      <w:proofErr w:type="spellStart"/>
      <w:r w:rsidRPr="00147F4A">
        <w:rPr>
          <w:i/>
        </w:rPr>
        <w:t>find</w:t>
      </w:r>
      <w:proofErr w:type="spellEnd"/>
      <w:r w:rsidRPr="00147F4A">
        <w:rPr>
          <w:i/>
        </w:rPr>
        <w:t xml:space="preserve"> </w:t>
      </w:r>
      <w:proofErr w:type="spellStart"/>
      <w:r w:rsidRPr="00147F4A">
        <w:rPr>
          <w:i/>
        </w:rPr>
        <w:t>that</w:t>
      </w:r>
      <w:proofErr w:type="spellEnd"/>
      <w:r w:rsidRPr="00147F4A">
        <w:rPr>
          <w:i/>
        </w:rPr>
        <w:t xml:space="preserve"> </w:t>
      </w:r>
      <w:proofErr w:type="spellStart"/>
      <w:r w:rsidRPr="00147F4A">
        <w:rPr>
          <w:i/>
        </w:rPr>
        <w:t>following</w:t>
      </w:r>
      <w:proofErr w:type="spellEnd"/>
      <w:r w:rsidRPr="00147F4A">
        <w:rPr>
          <w:i/>
        </w:rPr>
        <w:t xml:space="preserve"> </w:t>
      </w:r>
      <w:proofErr w:type="spellStart"/>
      <w:r w:rsidRPr="00147F4A">
        <w:rPr>
          <w:i/>
        </w:rPr>
        <w:t>the</w:t>
      </w:r>
      <w:proofErr w:type="spellEnd"/>
      <w:r w:rsidRPr="00147F4A">
        <w:rPr>
          <w:i/>
        </w:rPr>
        <w:t xml:space="preserve"> </w:t>
      </w:r>
      <w:proofErr w:type="spellStart"/>
      <w:r w:rsidRPr="00147F4A">
        <w:rPr>
          <w:i/>
        </w:rPr>
        <w:t>first</w:t>
      </w:r>
      <w:proofErr w:type="spellEnd"/>
      <w:r w:rsidRPr="00147F4A">
        <w:rPr>
          <w:i/>
        </w:rPr>
        <w:t xml:space="preserve"> PCAOB </w:t>
      </w:r>
      <w:proofErr w:type="spellStart"/>
      <w:r w:rsidRPr="00147F4A">
        <w:rPr>
          <w:i/>
        </w:rPr>
        <w:t>inspection</w:t>
      </w:r>
      <w:proofErr w:type="spellEnd"/>
      <w:r w:rsidRPr="00147F4A">
        <w:rPr>
          <w:i/>
        </w:rPr>
        <w:t xml:space="preserve">, convertible </w:t>
      </w:r>
      <w:proofErr w:type="spellStart"/>
      <w:r w:rsidRPr="00147F4A">
        <w:rPr>
          <w:i/>
        </w:rPr>
        <w:t>debt</w:t>
      </w:r>
      <w:proofErr w:type="spellEnd"/>
      <w:r w:rsidRPr="00147F4A">
        <w:rPr>
          <w:i/>
        </w:rPr>
        <w:t xml:space="preserve"> </w:t>
      </w:r>
      <w:proofErr w:type="spellStart"/>
      <w:r w:rsidRPr="00147F4A">
        <w:rPr>
          <w:i/>
        </w:rPr>
        <w:t>is</w:t>
      </w:r>
      <w:proofErr w:type="spellEnd"/>
      <w:r w:rsidRPr="00147F4A">
        <w:rPr>
          <w:i/>
        </w:rPr>
        <w:t xml:space="preserve"> </w:t>
      </w:r>
      <w:proofErr w:type="spellStart"/>
      <w:r w:rsidRPr="00147F4A">
        <w:rPr>
          <w:i/>
        </w:rPr>
        <w:t>associated</w:t>
      </w:r>
      <w:proofErr w:type="spellEnd"/>
      <w:r w:rsidRPr="00147F4A">
        <w:rPr>
          <w:i/>
        </w:rPr>
        <w:t xml:space="preserve"> </w:t>
      </w:r>
      <w:proofErr w:type="spellStart"/>
      <w:r w:rsidRPr="00147F4A">
        <w:rPr>
          <w:i/>
        </w:rPr>
        <w:t>with</w:t>
      </w:r>
      <w:proofErr w:type="spellEnd"/>
      <w:r w:rsidRPr="00147F4A">
        <w:rPr>
          <w:i/>
        </w:rPr>
        <w:t xml:space="preserve"> </w:t>
      </w:r>
      <w:proofErr w:type="spellStart"/>
      <w:r w:rsidRPr="00147F4A">
        <w:rPr>
          <w:i/>
        </w:rPr>
        <w:t>higher</w:t>
      </w:r>
      <w:proofErr w:type="spellEnd"/>
      <w:r w:rsidRPr="00147F4A">
        <w:rPr>
          <w:i/>
        </w:rPr>
        <w:t xml:space="preserve"> </w:t>
      </w:r>
      <w:proofErr w:type="spellStart"/>
      <w:r w:rsidRPr="00147F4A">
        <w:rPr>
          <w:i/>
        </w:rPr>
        <w:t>audit</w:t>
      </w:r>
      <w:proofErr w:type="spellEnd"/>
      <w:r w:rsidRPr="00147F4A">
        <w:rPr>
          <w:i/>
        </w:rPr>
        <w:t xml:space="preserve"> fees </w:t>
      </w:r>
      <w:proofErr w:type="spellStart"/>
      <w:r w:rsidRPr="00147F4A">
        <w:rPr>
          <w:i/>
        </w:rPr>
        <w:t>but</w:t>
      </w:r>
      <w:proofErr w:type="spellEnd"/>
      <w:r w:rsidRPr="00147F4A">
        <w:rPr>
          <w:i/>
        </w:rPr>
        <w:t xml:space="preserve"> </w:t>
      </w:r>
      <w:proofErr w:type="spellStart"/>
      <w:r w:rsidRPr="00147F4A">
        <w:rPr>
          <w:i/>
        </w:rPr>
        <w:t>straight</w:t>
      </w:r>
      <w:proofErr w:type="spellEnd"/>
      <w:r w:rsidRPr="00147F4A">
        <w:rPr>
          <w:i/>
        </w:rPr>
        <w:t xml:space="preserve"> </w:t>
      </w:r>
      <w:proofErr w:type="spellStart"/>
      <w:r w:rsidRPr="00147F4A">
        <w:rPr>
          <w:i/>
        </w:rPr>
        <w:t>debt</w:t>
      </w:r>
      <w:proofErr w:type="spellEnd"/>
      <w:r w:rsidRPr="00147F4A">
        <w:rPr>
          <w:i/>
        </w:rPr>
        <w:t xml:space="preserve"> </w:t>
      </w:r>
      <w:proofErr w:type="spellStart"/>
      <w:r w:rsidRPr="00147F4A">
        <w:rPr>
          <w:i/>
        </w:rPr>
        <w:t>is</w:t>
      </w:r>
      <w:proofErr w:type="spellEnd"/>
      <w:r w:rsidRPr="00147F4A">
        <w:rPr>
          <w:i/>
        </w:rPr>
        <w:t xml:space="preserve"> </w:t>
      </w:r>
      <w:proofErr w:type="spellStart"/>
      <w:r w:rsidRPr="00147F4A">
        <w:rPr>
          <w:i/>
        </w:rPr>
        <w:t>not</w:t>
      </w:r>
      <w:proofErr w:type="spellEnd"/>
      <w:r w:rsidRPr="00147F4A">
        <w:rPr>
          <w:i/>
        </w:rPr>
        <w:t xml:space="preserve">. </w:t>
      </w:r>
      <w:proofErr w:type="spellStart"/>
      <w:r w:rsidRPr="00147F4A">
        <w:rPr>
          <w:i/>
        </w:rPr>
        <w:t>This</w:t>
      </w:r>
      <w:proofErr w:type="spellEnd"/>
      <w:r w:rsidRPr="00147F4A">
        <w:rPr>
          <w:i/>
        </w:rPr>
        <w:t xml:space="preserve"> </w:t>
      </w:r>
      <w:proofErr w:type="spellStart"/>
      <w:r w:rsidRPr="00147F4A">
        <w:rPr>
          <w:i/>
        </w:rPr>
        <w:t>suggests</w:t>
      </w:r>
      <w:proofErr w:type="spellEnd"/>
      <w:r w:rsidRPr="00147F4A">
        <w:rPr>
          <w:i/>
        </w:rPr>
        <w:t xml:space="preserve"> </w:t>
      </w:r>
      <w:proofErr w:type="spellStart"/>
      <w:r w:rsidRPr="00147F4A">
        <w:rPr>
          <w:i/>
        </w:rPr>
        <w:t>that</w:t>
      </w:r>
      <w:proofErr w:type="spellEnd"/>
      <w:r w:rsidRPr="00147F4A">
        <w:rPr>
          <w:i/>
        </w:rPr>
        <w:t xml:space="preserve"> a </w:t>
      </w:r>
      <w:proofErr w:type="spellStart"/>
      <w:r w:rsidRPr="00147F4A">
        <w:rPr>
          <w:i/>
        </w:rPr>
        <w:t>clear</w:t>
      </w:r>
      <w:proofErr w:type="spellEnd"/>
      <w:r w:rsidRPr="00147F4A">
        <w:rPr>
          <w:i/>
        </w:rPr>
        <w:t xml:space="preserve"> </w:t>
      </w:r>
      <w:proofErr w:type="spellStart"/>
      <w:r w:rsidRPr="00147F4A">
        <w:rPr>
          <w:i/>
        </w:rPr>
        <w:t>requirement</w:t>
      </w:r>
      <w:proofErr w:type="spellEnd"/>
      <w:r w:rsidRPr="00147F4A">
        <w:rPr>
          <w:i/>
        </w:rPr>
        <w:t xml:space="preserve"> in PCAOB AS 2110 </w:t>
      </w:r>
      <w:proofErr w:type="spellStart"/>
      <w:r w:rsidRPr="00147F4A">
        <w:rPr>
          <w:i/>
        </w:rPr>
        <w:t>that</w:t>
      </w:r>
      <w:proofErr w:type="spellEnd"/>
      <w:r w:rsidRPr="00147F4A">
        <w:rPr>
          <w:i/>
        </w:rPr>
        <w:t xml:space="preserve"> </w:t>
      </w:r>
      <w:proofErr w:type="spellStart"/>
      <w:r w:rsidRPr="00147F4A">
        <w:rPr>
          <w:i/>
        </w:rPr>
        <w:t>auditors</w:t>
      </w:r>
      <w:proofErr w:type="spellEnd"/>
      <w:r w:rsidRPr="00147F4A">
        <w:rPr>
          <w:i/>
        </w:rPr>
        <w:t xml:space="preserve"> </w:t>
      </w:r>
      <w:proofErr w:type="spellStart"/>
      <w:r w:rsidRPr="00147F4A">
        <w:rPr>
          <w:i/>
        </w:rPr>
        <w:t>consider</w:t>
      </w:r>
      <w:proofErr w:type="spellEnd"/>
      <w:r w:rsidRPr="00147F4A">
        <w:rPr>
          <w:i/>
        </w:rPr>
        <w:t xml:space="preserve"> </w:t>
      </w:r>
      <w:proofErr w:type="spellStart"/>
      <w:r w:rsidRPr="00147F4A">
        <w:rPr>
          <w:i/>
        </w:rPr>
        <w:t>characteristics</w:t>
      </w:r>
      <w:proofErr w:type="spellEnd"/>
      <w:r w:rsidRPr="00147F4A">
        <w:rPr>
          <w:i/>
        </w:rPr>
        <w:t xml:space="preserve"> </w:t>
      </w:r>
      <w:proofErr w:type="spellStart"/>
      <w:r w:rsidRPr="00147F4A">
        <w:rPr>
          <w:i/>
        </w:rPr>
        <w:t>of</w:t>
      </w:r>
      <w:proofErr w:type="spellEnd"/>
      <w:r w:rsidRPr="00147F4A">
        <w:rPr>
          <w:i/>
        </w:rPr>
        <w:t xml:space="preserve"> </w:t>
      </w:r>
      <w:proofErr w:type="spellStart"/>
      <w:r w:rsidRPr="00147F4A">
        <w:rPr>
          <w:i/>
        </w:rPr>
        <w:t>debt</w:t>
      </w:r>
      <w:proofErr w:type="spellEnd"/>
      <w:r w:rsidRPr="00147F4A">
        <w:rPr>
          <w:i/>
        </w:rPr>
        <w:t xml:space="preserve"> in </w:t>
      </w:r>
      <w:proofErr w:type="spellStart"/>
      <w:r w:rsidRPr="00147F4A">
        <w:rPr>
          <w:i/>
        </w:rPr>
        <w:t>client</w:t>
      </w:r>
      <w:proofErr w:type="spellEnd"/>
      <w:r w:rsidRPr="00147F4A">
        <w:rPr>
          <w:i/>
        </w:rPr>
        <w:t xml:space="preserve"> </w:t>
      </w:r>
      <w:proofErr w:type="spellStart"/>
      <w:r w:rsidRPr="00147F4A">
        <w:rPr>
          <w:i/>
        </w:rPr>
        <w:t>risk</w:t>
      </w:r>
      <w:proofErr w:type="spellEnd"/>
      <w:r w:rsidRPr="00147F4A">
        <w:rPr>
          <w:i/>
        </w:rPr>
        <w:t xml:space="preserve"> </w:t>
      </w:r>
      <w:proofErr w:type="spellStart"/>
      <w:r w:rsidRPr="00147F4A">
        <w:rPr>
          <w:i/>
        </w:rPr>
        <w:t>assessment</w:t>
      </w:r>
      <w:proofErr w:type="spellEnd"/>
      <w:r w:rsidRPr="00147F4A">
        <w:rPr>
          <w:i/>
        </w:rPr>
        <w:t xml:space="preserve"> and </w:t>
      </w:r>
      <w:proofErr w:type="spellStart"/>
      <w:r w:rsidRPr="00147F4A">
        <w:rPr>
          <w:i/>
        </w:rPr>
        <w:t>the</w:t>
      </w:r>
      <w:proofErr w:type="spellEnd"/>
      <w:r w:rsidRPr="00147F4A">
        <w:rPr>
          <w:i/>
        </w:rPr>
        <w:t xml:space="preserve"> </w:t>
      </w:r>
      <w:proofErr w:type="spellStart"/>
      <w:r w:rsidRPr="00147F4A">
        <w:rPr>
          <w:i/>
        </w:rPr>
        <w:t>increased</w:t>
      </w:r>
      <w:proofErr w:type="spellEnd"/>
      <w:r w:rsidRPr="00147F4A">
        <w:rPr>
          <w:i/>
        </w:rPr>
        <w:t xml:space="preserve"> </w:t>
      </w:r>
      <w:proofErr w:type="spellStart"/>
      <w:r w:rsidRPr="00147F4A">
        <w:rPr>
          <w:i/>
        </w:rPr>
        <w:t>costs</w:t>
      </w:r>
      <w:proofErr w:type="spellEnd"/>
      <w:r w:rsidRPr="00147F4A">
        <w:rPr>
          <w:i/>
        </w:rPr>
        <w:t xml:space="preserve"> </w:t>
      </w:r>
      <w:proofErr w:type="spellStart"/>
      <w:r w:rsidRPr="00147F4A">
        <w:rPr>
          <w:i/>
        </w:rPr>
        <w:t>of</w:t>
      </w:r>
      <w:proofErr w:type="spellEnd"/>
      <w:r w:rsidRPr="00147F4A">
        <w:rPr>
          <w:i/>
        </w:rPr>
        <w:t xml:space="preserve"> </w:t>
      </w:r>
      <w:proofErr w:type="spellStart"/>
      <w:r w:rsidRPr="00147F4A">
        <w:rPr>
          <w:i/>
        </w:rPr>
        <w:t>noncompliance</w:t>
      </w:r>
      <w:proofErr w:type="spellEnd"/>
      <w:r w:rsidRPr="00147F4A">
        <w:rPr>
          <w:i/>
        </w:rPr>
        <w:t xml:space="preserve"> </w:t>
      </w:r>
      <w:proofErr w:type="spellStart"/>
      <w:r w:rsidRPr="00147F4A">
        <w:rPr>
          <w:i/>
        </w:rPr>
        <w:t>with</w:t>
      </w:r>
      <w:proofErr w:type="spellEnd"/>
      <w:r w:rsidRPr="00147F4A">
        <w:rPr>
          <w:i/>
        </w:rPr>
        <w:t xml:space="preserve"> PCAOB </w:t>
      </w:r>
      <w:proofErr w:type="spellStart"/>
      <w:r w:rsidRPr="00147F4A">
        <w:rPr>
          <w:i/>
        </w:rPr>
        <w:t>regulation</w:t>
      </w:r>
      <w:proofErr w:type="spellEnd"/>
      <w:r w:rsidRPr="00147F4A">
        <w:rPr>
          <w:i/>
        </w:rPr>
        <w:t xml:space="preserve"> </w:t>
      </w:r>
      <w:proofErr w:type="spellStart"/>
      <w:r w:rsidRPr="00147F4A">
        <w:rPr>
          <w:i/>
        </w:rPr>
        <w:t>motivates</w:t>
      </w:r>
      <w:proofErr w:type="spellEnd"/>
      <w:r w:rsidRPr="00147F4A">
        <w:rPr>
          <w:i/>
        </w:rPr>
        <w:t xml:space="preserve"> </w:t>
      </w:r>
      <w:proofErr w:type="spellStart"/>
      <w:r w:rsidRPr="00147F4A">
        <w:rPr>
          <w:i/>
        </w:rPr>
        <w:t>auditors</w:t>
      </w:r>
      <w:proofErr w:type="spellEnd"/>
      <w:r w:rsidRPr="00147F4A">
        <w:rPr>
          <w:i/>
        </w:rPr>
        <w:t xml:space="preserve"> </w:t>
      </w:r>
      <w:proofErr w:type="spellStart"/>
      <w:r w:rsidRPr="00147F4A">
        <w:rPr>
          <w:i/>
        </w:rPr>
        <w:t>to</w:t>
      </w:r>
      <w:proofErr w:type="spellEnd"/>
      <w:r w:rsidRPr="00147F4A">
        <w:rPr>
          <w:i/>
        </w:rPr>
        <w:t xml:space="preserve"> </w:t>
      </w:r>
      <w:proofErr w:type="spellStart"/>
      <w:r w:rsidRPr="00147F4A">
        <w:rPr>
          <w:i/>
        </w:rPr>
        <w:t>exert</w:t>
      </w:r>
      <w:proofErr w:type="spellEnd"/>
      <w:r w:rsidRPr="00147F4A">
        <w:rPr>
          <w:i/>
        </w:rPr>
        <w:t xml:space="preserve"> </w:t>
      </w:r>
      <w:proofErr w:type="spellStart"/>
      <w:r w:rsidRPr="00147F4A">
        <w:rPr>
          <w:i/>
        </w:rPr>
        <w:t>greater</w:t>
      </w:r>
      <w:proofErr w:type="spellEnd"/>
      <w:r w:rsidRPr="00147F4A">
        <w:rPr>
          <w:i/>
        </w:rPr>
        <w:t xml:space="preserve"> </w:t>
      </w:r>
      <w:proofErr w:type="spellStart"/>
      <w:r w:rsidRPr="00147F4A">
        <w:rPr>
          <w:i/>
        </w:rPr>
        <w:t>effort</w:t>
      </w:r>
      <w:proofErr w:type="spellEnd"/>
      <w:r w:rsidRPr="00147F4A">
        <w:rPr>
          <w:i/>
        </w:rPr>
        <w:t xml:space="preserve"> </w:t>
      </w:r>
      <w:proofErr w:type="spellStart"/>
      <w:r w:rsidRPr="00147F4A">
        <w:rPr>
          <w:i/>
        </w:rPr>
        <w:t>on</w:t>
      </w:r>
      <w:proofErr w:type="spellEnd"/>
      <w:r w:rsidRPr="00147F4A">
        <w:rPr>
          <w:i/>
        </w:rPr>
        <w:t xml:space="preserve"> and </w:t>
      </w:r>
      <w:proofErr w:type="spellStart"/>
      <w:r w:rsidRPr="00147F4A">
        <w:rPr>
          <w:i/>
        </w:rPr>
        <w:t>charge</w:t>
      </w:r>
      <w:proofErr w:type="spellEnd"/>
      <w:r w:rsidRPr="00147F4A">
        <w:rPr>
          <w:i/>
        </w:rPr>
        <w:t xml:space="preserve"> </w:t>
      </w:r>
      <w:proofErr w:type="spellStart"/>
      <w:r w:rsidRPr="00147F4A">
        <w:rPr>
          <w:i/>
        </w:rPr>
        <w:t>higher</w:t>
      </w:r>
      <w:proofErr w:type="spellEnd"/>
      <w:r w:rsidRPr="00147F4A">
        <w:rPr>
          <w:i/>
        </w:rPr>
        <w:t xml:space="preserve"> </w:t>
      </w:r>
      <w:proofErr w:type="spellStart"/>
      <w:r w:rsidRPr="00147F4A">
        <w:rPr>
          <w:i/>
        </w:rPr>
        <w:t>audit</w:t>
      </w:r>
      <w:proofErr w:type="spellEnd"/>
      <w:r w:rsidRPr="00147F4A">
        <w:rPr>
          <w:i/>
        </w:rPr>
        <w:t xml:space="preserve"> fees </w:t>
      </w:r>
      <w:proofErr w:type="spellStart"/>
      <w:r w:rsidRPr="00147F4A">
        <w:rPr>
          <w:i/>
        </w:rPr>
        <w:t>for</w:t>
      </w:r>
      <w:proofErr w:type="spellEnd"/>
      <w:r w:rsidRPr="00147F4A">
        <w:rPr>
          <w:i/>
        </w:rPr>
        <w:t xml:space="preserve"> convertible </w:t>
      </w:r>
      <w:proofErr w:type="spellStart"/>
      <w:r w:rsidRPr="00147F4A">
        <w:rPr>
          <w:i/>
        </w:rPr>
        <w:t>debt</w:t>
      </w:r>
      <w:proofErr w:type="spellEnd"/>
      <w:r w:rsidRPr="00147F4A">
        <w:rPr>
          <w:i/>
        </w:rPr>
        <w:t xml:space="preserve">. </w:t>
      </w:r>
      <w:proofErr w:type="spellStart"/>
      <w:r w:rsidRPr="00147F4A">
        <w:rPr>
          <w:i/>
        </w:rPr>
        <w:t>Our</w:t>
      </w:r>
      <w:proofErr w:type="spellEnd"/>
      <w:r w:rsidRPr="00147F4A">
        <w:rPr>
          <w:i/>
        </w:rPr>
        <w:t xml:space="preserve"> </w:t>
      </w:r>
      <w:proofErr w:type="spellStart"/>
      <w:r w:rsidRPr="00147F4A">
        <w:rPr>
          <w:i/>
        </w:rPr>
        <w:t>inferences</w:t>
      </w:r>
      <w:proofErr w:type="spellEnd"/>
      <w:r w:rsidRPr="00147F4A">
        <w:rPr>
          <w:i/>
        </w:rPr>
        <w:t xml:space="preserve"> are </w:t>
      </w:r>
      <w:proofErr w:type="spellStart"/>
      <w:r w:rsidRPr="00147F4A">
        <w:rPr>
          <w:i/>
        </w:rPr>
        <w:t>robust</w:t>
      </w:r>
      <w:proofErr w:type="spellEnd"/>
      <w:r w:rsidRPr="00147F4A">
        <w:rPr>
          <w:i/>
        </w:rPr>
        <w:t xml:space="preserve"> </w:t>
      </w:r>
      <w:proofErr w:type="spellStart"/>
      <w:r w:rsidRPr="00147F4A">
        <w:rPr>
          <w:i/>
        </w:rPr>
        <w:t>to</w:t>
      </w:r>
      <w:proofErr w:type="spellEnd"/>
      <w:r w:rsidRPr="00147F4A">
        <w:rPr>
          <w:i/>
        </w:rPr>
        <w:t xml:space="preserve"> </w:t>
      </w:r>
      <w:proofErr w:type="spellStart"/>
      <w:r w:rsidRPr="00147F4A">
        <w:rPr>
          <w:i/>
        </w:rPr>
        <w:t>controlling</w:t>
      </w:r>
      <w:proofErr w:type="spellEnd"/>
      <w:r w:rsidRPr="00147F4A">
        <w:rPr>
          <w:i/>
        </w:rPr>
        <w:t xml:space="preserve"> </w:t>
      </w:r>
      <w:proofErr w:type="spellStart"/>
      <w:r w:rsidRPr="00147F4A">
        <w:rPr>
          <w:i/>
        </w:rPr>
        <w:t>for</w:t>
      </w:r>
      <w:proofErr w:type="spellEnd"/>
      <w:r w:rsidRPr="00147F4A">
        <w:rPr>
          <w:i/>
        </w:rPr>
        <w:t xml:space="preserve"> </w:t>
      </w:r>
      <w:proofErr w:type="spellStart"/>
      <w:r w:rsidRPr="00147F4A">
        <w:rPr>
          <w:i/>
        </w:rPr>
        <w:t>litigation</w:t>
      </w:r>
      <w:proofErr w:type="spellEnd"/>
      <w:r w:rsidRPr="00147F4A">
        <w:rPr>
          <w:i/>
        </w:rPr>
        <w:t xml:space="preserve"> </w:t>
      </w:r>
      <w:proofErr w:type="spellStart"/>
      <w:r w:rsidRPr="00147F4A">
        <w:rPr>
          <w:i/>
        </w:rPr>
        <w:t>risk</w:t>
      </w:r>
      <w:proofErr w:type="spellEnd"/>
      <w:r w:rsidRPr="00147F4A">
        <w:rPr>
          <w:i/>
        </w:rPr>
        <w:t xml:space="preserve"> and </w:t>
      </w:r>
      <w:proofErr w:type="spellStart"/>
      <w:r w:rsidRPr="00147F4A">
        <w:rPr>
          <w:i/>
        </w:rPr>
        <w:t>to</w:t>
      </w:r>
      <w:proofErr w:type="spellEnd"/>
      <w:r w:rsidRPr="00147F4A">
        <w:rPr>
          <w:i/>
        </w:rPr>
        <w:t xml:space="preserve"> </w:t>
      </w:r>
      <w:proofErr w:type="spellStart"/>
      <w:r w:rsidRPr="00147F4A">
        <w:rPr>
          <w:i/>
        </w:rPr>
        <w:t>using</w:t>
      </w:r>
      <w:proofErr w:type="spellEnd"/>
      <w:r w:rsidRPr="00147F4A">
        <w:rPr>
          <w:i/>
        </w:rPr>
        <w:t xml:space="preserve"> a </w:t>
      </w:r>
      <w:proofErr w:type="spellStart"/>
      <w:r w:rsidRPr="00147F4A">
        <w:rPr>
          <w:i/>
        </w:rPr>
        <w:t>change</w:t>
      </w:r>
      <w:proofErr w:type="spellEnd"/>
      <w:r w:rsidRPr="00147F4A">
        <w:rPr>
          <w:i/>
        </w:rPr>
        <w:t xml:space="preserve"> in </w:t>
      </w:r>
      <w:proofErr w:type="spellStart"/>
      <w:r w:rsidRPr="00147F4A">
        <w:rPr>
          <w:i/>
        </w:rPr>
        <w:t>audit</w:t>
      </w:r>
      <w:proofErr w:type="spellEnd"/>
      <w:r w:rsidRPr="00147F4A">
        <w:rPr>
          <w:i/>
        </w:rPr>
        <w:t xml:space="preserve"> fee </w:t>
      </w:r>
      <w:proofErr w:type="spellStart"/>
      <w:r w:rsidRPr="00147F4A">
        <w:rPr>
          <w:i/>
        </w:rPr>
        <w:t>specification</w:t>
      </w:r>
      <w:proofErr w:type="spellEnd"/>
      <w:r w:rsidRPr="00147F4A">
        <w:rPr>
          <w:i/>
        </w:rPr>
        <w:t xml:space="preserve">, </w:t>
      </w:r>
      <w:proofErr w:type="spellStart"/>
      <w:r w:rsidRPr="00147F4A">
        <w:rPr>
          <w:i/>
        </w:rPr>
        <w:t>rank</w:t>
      </w:r>
      <w:proofErr w:type="spellEnd"/>
      <w:r w:rsidRPr="00147F4A">
        <w:rPr>
          <w:i/>
        </w:rPr>
        <w:t xml:space="preserve"> </w:t>
      </w:r>
      <w:proofErr w:type="spellStart"/>
      <w:r w:rsidRPr="00147F4A">
        <w:rPr>
          <w:i/>
        </w:rPr>
        <w:t>regressions</w:t>
      </w:r>
      <w:proofErr w:type="spellEnd"/>
      <w:r w:rsidRPr="00147F4A">
        <w:rPr>
          <w:i/>
        </w:rPr>
        <w:t xml:space="preserve">, and </w:t>
      </w:r>
      <w:proofErr w:type="spellStart"/>
      <w:r w:rsidRPr="00147F4A">
        <w:rPr>
          <w:i/>
        </w:rPr>
        <w:t>propensity</w:t>
      </w:r>
      <w:proofErr w:type="spellEnd"/>
      <w:r w:rsidRPr="00147F4A">
        <w:rPr>
          <w:i/>
        </w:rPr>
        <w:t xml:space="preserve"> score </w:t>
      </w:r>
      <w:proofErr w:type="spellStart"/>
      <w:r w:rsidRPr="00147F4A">
        <w:rPr>
          <w:i/>
        </w:rPr>
        <w:t>matching</w:t>
      </w:r>
      <w:proofErr w:type="spellEnd"/>
      <w:r w:rsidRPr="00147F4A">
        <w:rPr>
          <w:i/>
        </w:rPr>
        <w:t>.</w:t>
      </w:r>
      <w:r>
        <w:t xml:space="preserve"> (…)” A pesar de que el modelo de aseguramiento acogido por el IAASB se basa en el análisis de r</w:t>
      </w:r>
      <w:r w:rsidR="00840D64">
        <w:t>ie</w:t>
      </w:r>
      <w:r>
        <w:t xml:space="preserve">sgos, la remuneración de nuestros auditores </w:t>
      </w:r>
      <w:r w:rsidR="00840D64">
        <w:t xml:space="preserve">se determina principalmente por los tiempos que se destinarían al encargo. Podría pensarse que esta dedicación se determina por los riesgos, pero observamos que más bien se tiene en cuenta </w:t>
      </w:r>
      <w:r w:rsidR="00A93BC1">
        <w:t>la</w:t>
      </w:r>
      <w:r w:rsidR="00840D64">
        <w:t xml:space="preserve"> complejidad</w:t>
      </w:r>
      <w:r w:rsidR="00A93BC1">
        <w:t xml:space="preserve"> de los procedimientos.</w:t>
      </w:r>
      <w:r w:rsidR="00840D64">
        <w:t xml:space="preserve"> No es claro qué sucede cuando se usan instrumentos que permiten mayores alcances o análisis de datos, disminuyendo significativamente el tiempo de ejecución. Si una firma de contadores no sabe traducir los riesgos que identifique en los clientes a lo que debería cobrar por su tarea, nos atrevemos </w:t>
      </w:r>
      <w:r w:rsidR="005855B3">
        <w:t>a pensar que está en una etapa media, es decir, no ha alcanzado el desarrollo. Los riesgos deben estimarse en cada caso. No es conveniente poner etiquetas a los sectores, por ejemplo, considerar al sector financiero de alto riesgo, que lo es, sin pensar al respecto. También nos ha llamado la atención, porque lo hemos observado, que muchas posiciones de los clientes y de sus auditores dependen el riesgo de ser investigados o demandados. Ante estas circunstancias se disminuyen las revelaciones y se aumenta la actitud conservadora. Pero no vamos al fondo sino a la forma, es decir, aumentamos la verificación del cumplimiento.</w:t>
      </w:r>
    </w:p>
    <w:p w14:paraId="5DEA162C" w14:textId="5918E793" w:rsidR="005855B3" w:rsidRPr="00D22947" w:rsidRDefault="005855B3" w:rsidP="005855B3">
      <w:pPr>
        <w:jc w:val="right"/>
      </w:pPr>
      <w:r w:rsidRPr="00844BFA">
        <w:rPr>
          <w:i/>
        </w:rPr>
        <w:t>Hernando Bermúdez Gómez</w:t>
      </w:r>
    </w:p>
    <w:sectPr w:rsidR="005855B3" w:rsidRPr="00D2294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CEB0" w14:textId="77777777" w:rsidR="006F15C6" w:rsidRDefault="006F15C6" w:rsidP="00EE7812">
      <w:pPr>
        <w:spacing w:after="0" w:line="240" w:lineRule="auto"/>
      </w:pPr>
      <w:r>
        <w:separator/>
      </w:r>
    </w:p>
  </w:endnote>
  <w:endnote w:type="continuationSeparator" w:id="0">
    <w:p w14:paraId="29C647B5" w14:textId="77777777" w:rsidR="006F15C6" w:rsidRDefault="006F15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7582" w14:textId="77777777" w:rsidR="006F15C6" w:rsidRDefault="006F15C6" w:rsidP="00EE7812">
      <w:pPr>
        <w:spacing w:after="0" w:line="240" w:lineRule="auto"/>
      </w:pPr>
      <w:r>
        <w:separator/>
      </w:r>
    </w:p>
  </w:footnote>
  <w:footnote w:type="continuationSeparator" w:id="0">
    <w:p w14:paraId="03CBB667" w14:textId="77777777" w:rsidR="006F15C6" w:rsidRDefault="006F15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CAD7DD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83385">
      <w:t>4</w:t>
    </w:r>
    <w:r w:rsidR="00336C9E">
      <w:t>2</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6F15C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088270">
    <w:abstractNumId w:val="0"/>
  </w:num>
  <w:num w:numId="2" w16cid:durableId="1029456482">
    <w:abstractNumId w:val="20"/>
  </w:num>
  <w:num w:numId="3" w16cid:durableId="1968268615">
    <w:abstractNumId w:val="15"/>
  </w:num>
  <w:num w:numId="4" w16cid:durableId="1202093188">
    <w:abstractNumId w:val="2"/>
  </w:num>
  <w:num w:numId="5" w16cid:durableId="1209754973">
    <w:abstractNumId w:val="19"/>
  </w:num>
  <w:num w:numId="6" w16cid:durableId="562495684">
    <w:abstractNumId w:val="34"/>
  </w:num>
  <w:num w:numId="7" w16cid:durableId="757143696">
    <w:abstractNumId w:val="13"/>
  </w:num>
  <w:num w:numId="8" w16cid:durableId="514463675">
    <w:abstractNumId w:val="32"/>
  </w:num>
  <w:num w:numId="9" w16cid:durableId="642809038">
    <w:abstractNumId w:val="37"/>
  </w:num>
  <w:num w:numId="10" w16cid:durableId="21369114">
    <w:abstractNumId w:val="4"/>
  </w:num>
  <w:num w:numId="11" w16cid:durableId="970213641">
    <w:abstractNumId w:val="6"/>
  </w:num>
  <w:num w:numId="12" w16cid:durableId="546837993">
    <w:abstractNumId w:val="18"/>
  </w:num>
  <w:num w:numId="13" w16cid:durableId="584074978">
    <w:abstractNumId w:val="21"/>
  </w:num>
  <w:num w:numId="14" w16cid:durableId="1432897397">
    <w:abstractNumId w:val="31"/>
  </w:num>
  <w:num w:numId="15" w16cid:durableId="696732991">
    <w:abstractNumId w:val="9"/>
  </w:num>
  <w:num w:numId="16" w16cid:durableId="261380651">
    <w:abstractNumId w:val="7"/>
  </w:num>
  <w:num w:numId="17" w16cid:durableId="149492464">
    <w:abstractNumId w:val="16"/>
  </w:num>
  <w:num w:numId="18" w16cid:durableId="748236198">
    <w:abstractNumId w:val="30"/>
  </w:num>
  <w:num w:numId="19" w16cid:durableId="173496913">
    <w:abstractNumId w:val="25"/>
  </w:num>
  <w:num w:numId="20" w16cid:durableId="1559780495">
    <w:abstractNumId w:val="8"/>
  </w:num>
  <w:num w:numId="21" w16cid:durableId="2008164092">
    <w:abstractNumId w:val="26"/>
  </w:num>
  <w:num w:numId="22" w16cid:durableId="11929128">
    <w:abstractNumId w:val="27"/>
  </w:num>
  <w:num w:numId="23" w16cid:durableId="842817066">
    <w:abstractNumId w:val="28"/>
  </w:num>
  <w:num w:numId="24" w16cid:durableId="1700205596">
    <w:abstractNumId w:val="33"/>
  </w:num>
  <w:num w:numId="25" w16cid:durableId="119033427">
    <w:abstractNumId w:val="22"/>
  </w:num>
  <w:num w:numId="26" w16cid:durableId="698435441">
    <w:abstractNumId w:val="14"/>
  </w:num>
  <w:num w:numId="27" w16cid:durableId="580986318">
    <w:abstractNumId w:val="5"/>
  </w:num>
  <w:num w:numId="28" w16cid:durableId="825514283">
    <w:abstractNumId w:val="23"/>
  </w:num>
  <w:num w:numId="29" w16cid:durableId="2083722771">
    <w:abstractNumId w:val="1"/>
  </w:num>
  <w:num w:numId="30" w16cid:durableId="627859599">
    <w:abstractNumId w:val="24"/>
  </w:num>
  <w:num w:numId="31" w16cid:durableId="2058386333">
    <w:abstractNumId w:val="29"/>
  </w:num>
  <w:num w:numId="32" w16cid:durableId="1781298850">
    <w:abstractNumId w:val="12"/>
  </w:num>
  <w:num w:numId="33" w16cid:durableId="1162430833">
    <w:abstractNumId w:val="17"/>
  </w:num>
  <w:num w:numId="34" w16cid:durableId="1173715296">
    <w:abstractNumId w:val="3"/>
  </w:num>
  <w:num w:numId="35" w16cid:durableId="1982735307">
    <w:abstractNumId w:val="35"/>
  </w:num>
  <w:num w:numId="36" w16cid:durableId="16778773">
    <w:abstractNumId w:val="10"/>
  </w:num>
  <w:num w:numId="37" w16cid:durableId="347372153">
    <w:abstractNumId w:val="11"/>
  </w:num>
  <w:num w:numId="38" w16cid:durableId="173350606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C6"/>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7E"/>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EC1"/>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F7D3062-41D5-4A11-A901-D61FB1A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2022-12-02T20:42:00Z</dcterms:created>
  <dcterms:modified xsi:type="dcterms:W3CDTF">2022-12-02T20:42:00Z</dcterms:modified>
</cp:coreProperties>
</file>