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79C5C" w14:textId="6D38C924" w:rsidR="00853B68" w:rsidRPr="00853B68" w:rsidRDefault="00853B68" w:rsidP="00853B68">
      <w:pPr>
        <w:keepNext/>
        <w:framePr w:dropCap="drop" w:lines="3" w:wrap="around" w:vAnchor="text" w:hAnchor="text"/>
        <w:spacing w:after="0" w:line="926" w:lineRule="exact"/>
        <w:textAlignment w:val="baseline"/>
        <w:rPr>
          <w:position w:val="-9"/>
          <w:sz w:val="123"/>
          <w:lang w:val="en-US"/>
        </w:rPr>
      </w:pPr>
      <w:r w:rsidRPr="00853B68">
        <w:rPr>
          <w:position w:val="-9"/>
          <w:sz w:val="123"/>
          <w:lang w:val="en-US"/>
        </w:rPr>
        <w:t>E</w:t>
      </w:r>
    </w:p>
    <w:p w14:paraId="4245153F" w14:textId="522B44DE" w:rsidR="0012396C" w:rsidRDefault="00853B68" w:rsidP="00B81BA8">
      <w:r>
        <w:rPr>
          <w:lang w:val="en-US"/>
        </w:rPr>
        <w:t xml:space="preserve">n las </w:t>
      </w:r>
      <w:proofErr w:type="spellStart"/>
      <w:r>
        <w:rPr>
          <w:lang w:val="en-US"/>
        </w:rPr>
        <w:t>conclusiones</w:t>
      </w:r>
      <w:proofErr w:type="spellEnd"/>
      <w:r>
        <w:rPr>
          <w:lang w:val="en-US"/>
        </w:rPr>
        <w:t xml:space="preserve"> del </w:t>
      </w:r>
      <w:proofErr w:type="spellStart"/>
      <w:r>
        <w:rPr>
          <w:lang w:val="en-US"/>
        </w:rPr>
        <w:t>artículo</w:t>
      </w:r>
      <w:proofErr w:type="spellEnd"/>
      <w:r>
        <w:rPr>
          <w:lang w:val="en-US"/>
        </w:rPr>
        <w:t xml:space="preserve"> de </w:t>
      </w:r>
      <w:proofErr w:type="spellStart"/>
      <w:r w:rsidRPr="00853B68">
        <w:rPr>
          <w:lang w:val="en-US"/>
        </w:rPr>
        <w:t>Pawliczek</w:t>
      </w:r>
      <w:proofErr w:type="spellEnd"/>
      <w:r w:rsidRPr="00853B68">
        <w:rPr>
          <w:lang w:val="en-US"/>
        </w:rPr>
        <w:t xml:space="preserve">, A., Skinner, A.N. </w:t>
      </w:r>
      <w:r>
        <w:rPr>
          <w:lang w:val="en-US"/>
        </w:rPr>
        <w:t>a</w:t>
      </w:r>
      <w:r w:rsidRPr="00853B68">
        <w:rPr>
          <w:lang w:val="en-US"/>
        </w:rPr>
        <w:t xml:space="preserve">nd </w:t>
      </w:r>
      <w:proofErr w:type="spellStart"/>
      <w:r w:rsidRPr="00853B68">
        <w:rPr>
          <w:lang w:val="en-US"/>
        </w:rPr>
        <w:t>Zechman</w:t>
      </w:r>
      <w:proofErr w:type="spellEnd"/>
      <w:r w:rsidRPr="00853B68">
        <w:rPr>
          <w:lang w:val="en-US"/>
        </w:rPr>
        <w:t xml:space="preserve">, S.L.C. (2022), </w:t>
      </w:r>
      <w:proofErr w:type="spellStart"/>
      <w:r>
        <w:rPr>
          <w:lang w:val="en-US"/>
        </w:rPr>
        <w:t>titulado</w:t>
      </w:r>
      <w:proofErr w:type="spellEnd"/>
      <w:r>
        <w:rPr>
          <w:lang w:val="en-US"/>
        </w:rPr>
        <w:t xml:space="preserve"> </w:t>
      </w:r>
      <w:r w:rsidR="00D93C52">
        <w:fldChar w:fldCharType="begin"/>
      </w:r>
      <w:r w:rsidR="00D93C52" w:rsidRPr="00013229">
        <w:rPr>
          <w:lang w:val="en-US"/>
        </w:rPr>
        <w:instrText xml:space="preserve"> HYPERLINK "https://doi.org/10.1111/1475-679X.12452" </w:instrText>
      </w:r>
      <w:r w:rsidR="00D93C52">
        <w:fldChar w:fldCharType="separate"/>
      </w:r>
      <w:r w:rsidRPr="00853B68">
        <w:rPr>
          <w:rStyle w:val="Hyperlink"/>
          <w:i/>
          <w:iCs/>
          <w:lang w:val="en-US"/>
        </w:rPr>
        <w:t>Facilitating Tacit Collusion Through Voluntary Disclosure: Evidence from Common Ownership</w:t>
      </w:r>
      <w:r w:rsidR="00D93C52">
        <w:rPr>
          <w:rStyle w:val="Hyperlink"/>
          <w:i/>
          <w:iCs/>
          <w:lang w:val="en-US"/>
        </w:rPr>
        <w:fldChar w:fldCharType="end"/>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853B68">
        <w:rPr>
          <w:i/>
          <w:iCs/>
          <w:lang w:val="en-US"/>
        </w:rPr>
        <w:t>Journal of Accounting Research</w:t>
      </w:r>
      <w:r w:rsidRPr="00853B68">
        <w:rPr>
          <w:lang w:val="en-US"/>
        </w:rPr>
        <w:t>, 60: 1651-1693</w:t>
      </w:r>
      <w:r>
        <w:rPr>
          <w:lang w:val="en-US"/>
        </w:rPr>
        <w:t xml:space="preserve"> se lee:</w:t>
      </w:r>
      <w:r w:rsidRPr="00853B68">
        <w:rPr>
          <w:lang w:val="en-US"/>
        </w:rPr>
        <w:t xml:space="preserve"> </w:t>
      </w:r>
      <w:r>
        <w:rPr>
          <w:lang w:val="en-US"/>
        </w:rPr>
        <w:t>“</w:t>
      </w:r>
      <w:r w:rsidR="00445915" w:rsidRPr="00853B68">
        <w:rPr>
          <w:i/>
          <w:iCs/>
          <w:lang w:val="en-US"/>
        </w:rPr>
        <w:t>Although a number of studies suggest that common ownership reduces the incentives for firms to compete, there is little evidence on how. We provide evidence suggesting that public disclosure can help facilitate these actions by helping firms coordinate and monitor each other. Our study begins by examining the relation between common ownership and disclosure. Using three measures of common ownership and four measures of the types of disclosure we expect to facilitate coordination and monitoring, we find consistent evidence of a positive relation. As expected, we also find that our results are stronger in industries with fewer firms for which coordination and monitoring are more feasible.</w:t>
      </w:r>
      <w:r w:rsidRPr="00853B68">
        <w:rPr>
          <w:i/>
          <w:iCs/>
          <w:lang w:val="en-US"/>
        </w:rPr>
        <w:t xml:space="preserve"> ―</w:t>
      </w:r>
      <w:r w:rsidR="00445915" w:rsidRPr="00853B68">
        <w:rPr>
          <w:i/>
          <w:iCs/>
          <w:lang w:val="en-US"/>
        </w:rPr>
        <w:t>Other studies propose that increased disclosure results from changes in market dynamics generated by common ownership. Thus, we follow our primary analyses with the evaluation of three alternative explanations for the findings. First, lower competition from common ownership reduces the proprietary costs of disclosure, resulting in more public disclosure (</w:t>
      </w:r>
      <w:proofErr w:type="spellStart"/>
      <w:r w:rsidR="00445915" w:rsidRPr="00853B68">
        <w:rPr>
          <w:i/>
          <w:iCs/>
          <w:lang w:val="en-US"/>
        </w:rPr>
        <w:t>Verrecchia</w:t>
      </w:r>
      <w:proofErr w:type="spellEnd"/>
      <w:r w:rsidR="00445915" w:rsidRPr="00853B68">
        <w:rPr>
          <w:i/>
          <w:iCs/>
          <w:lang w:val="en-US"/>
        </w:rPr>
        <w:t xml:space="preserve"> [2001], Park et al. [2019]). Second, overlapping institutional owners apply pressure such that disclosure innovations are adopted across commonly owned firms (Jung [2013]). Third, a firm anticipates that its own disclosure will provide liquidity benefits to commonly owned peer firms and will disclose more as a result </w:t>
      </w:r>
      <w:r w:rsidR="00445915" w:rsidRPr="00853B68">
        <w:rPr>
          <w:i/>
          <w:iCs/>
          <w:lang w:val="en-US"/>
        </w:rPr>
        <w:t>to benefit shared owners (Park et al. [2019]). Our results suggest that tacit collusion is distinct from these alternative explanations</w:t>
      </w:r>
      <w:r w:rsidR="00445915" w:rsidRPr="00445915">
        <w:rPr>
          <w:lang w:val="en-US"/>
        </w:rPr>
        <w:t>.</w:t>
      </w:r>
      <w:r>
        <w:rPr>
          <w:lang w:val="en-US"/>
        </w:rPr>
        <w:t xml:space="preserve">” </w:t>
      </w:r>
      <w:r w:rsidRPr="00853B68">
        <w:t>Nuestro Código de Comercio no consagra que siendo miembr</w:t>
      </w:r>
      <w:r>
        <w:t>o</w:t>
      </w:r>
      <w:r w:rsidRPr="00853B68">
        <w:t xml:space="preserve"> de u</w:t>
      </w:r>
      <w:r>
        <w:t xml:space="preserve">na empresa esté prohibido serlo de otra. Sin </w:t>
      </w:r>
      <w:r w:rsidR="001E3E14">
        <w:t>embargo,</w:t>
      </w:r>
      <w:r>
        <w:t xml:space="preserve"> aparecen ciert</w:t>
      </w:r>
      <w:r w:rsidR="001E3E14">
        <w:t>o</w:t>
      </w:r>
      <w:r>
        <w:t>s actos que requieren autorización expresa en las sociedades colectivas (artículo 296)</w:t>
      </w:r>
      <w:r w:rsidR="001E3E14">
        <w:t xml:space="preserve"> y una</w:t>
      </w:r>
      <w:r w:rsidR="00F14104">
        <w:t xml:space="preserve"> prohibición en las en comandita (artículo 328)</w:t>
      </w:r>
      <w:r w:rsidR="001E3E14">
        <w:t>. Aunque no existan normas expresas, se aplican las normas generales como las que rigen la sana competencia. En nuestro medio es común que un grupo de personas mantenga influencia significativa sobre varias compañías. Ellas pueden provocar revelaciones con efectos tales como los indicados en el artículo citado, además de lograr otros acuerdos comerciales que sean benéficos para las distintas organizaciones. Ante la gran cantidad de operaciones que se celebran día y día y ante la multiplicidad de tenedores contables, un contador tiene que recurrir a otros procedimientos, ya que no podrá revisar cada una de las operaciones asentadas. Siempre habrá la apariencia de respeto de las reglas del mercado libre, aunque los acuerdos facilitan las operaciones.</w:t>
      </w:r>
      <w:r w:rsidR="00255042">
        <w:t xml:space="preserve"> </w:t>
      </w:r>
      <w:r w:rsidR="00B81BA8">
        <w:t xml:space="preserve">Siempre nos manifestamos superlativamente, aunque esto nunca es cierto. Rara vez somos los mejores en todo, empezando porque la soberbia es contraria a la humildad. Esto explica por qué el IAESB incluye dentro de las áreas de formación de un contador la que denomina </w:t>
      </w:r>
      <w:r w:rsidR="00B81BA8" w:rsidRPr="00B81BA8">
        <w:rPr>
          <w:i/>
          <w:iCs/>
        </w:rPr>
        <w:t xml:space="preserve">Business and </w:t>
      </w:r>
      <w:proofErr w:type="spellStart"/>
      <w:r w:rsidR="00B81BA8" w:rsidRPr="00B81BA8">
        <w:rPr>
          <w:i/>
          <w:iCs/>
        </w:rPr>
        <w:t>organizational</w:t>
      </w:r>
      <w:proofErr w:type="spellEnd"/>
      <w:r w:rsidR="00B81BA8" w:rsidRPr="00B81BA8">
        <w:rPr>
          <w:i/>
          <w:iCs/>
        </w:rPr>
        <w:t xml:space="preserve"> </w:t>
      </w:r>
      <w:proofErr w:type="spellStart"/>
      <w:r w:rsidR="00B81BA8" w:rsidRPr="00B81BA8">
        <w:rPr>
          <w:i/>
          <w:iCs/>
        </w:rPr>
        <w:t>environment</w:t>
      </w:r>
      <w:proofErr w:type="spellEnd"/>
      <w:r w:rsidR="00B81BA8">
        <w:t>, respecto de la cual hay que alcanzar una competencia intermedia.</w:t>
      </w:r>
    </w:p>
    <w:p w14:paraId="61FD6F81" w14:textId="7D66F5FE" w:rsidR="00B81BA8" w:rsidRPr="00853B68" w:rsidRDefault="00B81BA8" w:rsidP="00B81BA8">
      <w:pPr>
        <w:jc w:val="right"/>
      </w:pPr>
      <w:r w:rsidRPr="003C4ED4">
        <w:rPr>
          <w:i/>
          <w:iCs/>
        </w:rPr>
        <w:t>Hernando Bermúdez Gómez</w:t>
      </w:r>
    </w:p>
    <w:sectPr w:rsidR="00B81BA8" w:rsidRPr="00853B6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6BB51" w14:textId="77777777" w:rsidR="00D93C52" w:rsidRDefault="00D93C52" w:rsidP="00EE7812">
      <w:pPr>
        <w:spacing w:after="0" w:line="240" w:lineRule="auto"/>
      </w:pPr>
      <w:r>
        <w:separator/>
      </w:r>
    </w:p>
  </w:endnote>
  <w:endnote w:type="continuationSeparator" w:id="0">
    <w:p w14:paraId="74355598" w14:textId="77777777" w:rsidR="00D93C52" w:rsidRDefault="00D93C5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436DD" w14:textId="77777777" w:rsidR="00D93C52" w:rsidRDefault="00D93C52" w:rsidP="00EE7812">
      <w:pPr>
        <w:spacing w:after="0" w:line="240" w:lineRule="auto"/>
      </w:pPr>
      <w:r>
        <w:separator/>
      </w:r>
    </w:p>
  </w:footnote>
  <w:footnote w:type="continuationSeparator" w:id="0">
    <w:p w14:paraId="342BD1C9" w14:textId="77777777" w:rsidR="00D93C52" w:rsidRDefault="00D93C5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247BDF5E"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752AB3">
      <w:t>9</w:t>
    </w:r>
    <w:r w:rsidR="00315DD9">
      <w:t>1</w:t>
    </w:r>
    <w:r>
      <w:t>,</w:t>
    </w:r>
    <w:r w:rsidR="00AD1603">
      <w:t xml:space="preserve"> </w:t>
    </w:r>
    <w:r w:rsidR="00752AB3">
      <w:t>2</w:t>
    </w:r>
    <w:r w:rsidR="009365CF">
      <w:t xml:space="preserve"> de </w:t>
    </w:r>
    <w:r w:rsidR="00752AB3">
      <w:t>enero</w:t>
    </w:r>
    <w:r w:rsidR="00AD1603">
      <w:t xml:space="preserve"> </w:t>
    </w:r>
    <w:r>
      <w:t>de</w:t>
    </w:r>
    <w:r w:rsidR="00AD1603">
      <w:t xml:space="preserve"> </w:t>
    </w:r>
    <w:r>
      <w:t>202</w:t>
    </w:r>
    <w:r w:rsidR="00D93C52">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2533362">
    <w:abstractNumId w:val="0"/>
  </w:num>
  <w:num w:numId="2" w16cid:durableId="500970081">
    <w:abstractNumId w:val="20"/>
  </w:num>
  <w:num w:numId="3" w16cid:durableId="736899437">
    <w:abstractNumId w:val="15"/>
  </w:num>
  <w:num w:numId="4" w16cid:durableId="1601987118">
    <w:abstractNumId w:val="2"/>
  </w:num>
  <w:num w:numId="5" w16cid:durableId="1163273386">
    <w:abstractNumId w:val="19"/>
  </w:num>
  <w:num w:numId="6" w16cid:durableId="486289998">
    <w:abstractNumId w:val="34"/>
  </w:num>
  <w:num w:numId="7" w16cid:durableId="1968462758">
    <w:abstractNumId w:val="13"/>
  </w:num>
  <w:num w:numId="8" w16cid:durableId="1356884524">
    <w:abstractNumId w:val="32"/>
  </w:num>
  <w:num w:numId="9" w16cid:durableId="110318317">
    <w:abstractNumId w:val="37"/>
  </w:num>
  <w:num w:numId="10" w16cid:durableId="664671606">
    <w:abstractNumId w:val="4"/>
  </w:num>
  <w:num w:numId="11" w16cid:durableId="337075159">
    <w:abstractNumId w:val="6"/>
  </w:num>
  <w:num w:numId="12" w16cid:durableId="1564178543">
    <w:abstractNumId w:val="18"/>
  </w:num>
  <w:num w:numId="13" w16cid:durableId="231161227">
    <w:abstractNumId w:val="21"/>
  </w:num>
  <w:num w:numId="14" w16cid:durableId="751436719">
    <w:abstractNumId w:val="31"/>
  </w:num>
  <w:num w:numId="15" w16cid:durableId="827483449">
    <w:abstractNumId w:val="9"/>
  </w:num>
  <w:num w:numId="16" w16cid:durableId="207911517">
    <w:abstractNumId w:val="7"/>
  </w:num>
  <w:num w:numId="17" w16cid:durableId="1495562298">
    <w:abstractNumId w:val="16"/>
  </w:num>
  <w:num w:numId="18" w16cid:durableId="1620644340">
    <w:abstractNumId w:val="30"/>
  </w:num>
  <w:num w:numId="19" w16cid:durableId="2102950898">
    <w:abstractNumId w:val="25"/>
  </w:num>
  <w:num w:numId="20" w16cid:durableId="897395206">
    <w:abstractNumId w:val="8"/>
  </w:num>
  <w:num w:numId="21" w16cid:durableId="1263876162">
    <w:abstractNumId w:val="26"/>
  </w:num>
  <w:num w:numId="22" w16cid:durableId="1961300203">
    <w:abstractNumId w:val="27"/>
  </w:num>
  <w:num w:numId="23" w16cid:durableId="1077559905">
    <w:abstractNumId w:val="28"/>
  </w:num>
  <w:num w:numId="24" w16cid:durableId="177819943">
    <w:abstractNumId w:val="33"/>
  </w:num>
  <w:num w:numId="25" w16cid:durableId="1662806441">
    <w:abstractNumId w:val="22"/>
  </w:num>
  <w:num w:numId="26" w16cid:durableId="504053359">
    <w:abstractNumId w:val="14"/>
  </w:num>
  <w:num w:numId="27" w16cid:durableId="793135347">
    <w:abstractNumId w:val="5"/>
  </w:num>
  <w:num w:numId="28" w16cid:durableId="443574604">
    <w:abstractNumId w:val="23"/>
  </w:num>
  <w:num w:numId="29" w16cid:durableId="135495434">
    <w:abstractNumId w:val="1"/>
  </w:num>
  <w:num w:numId="30" w16cid:durableId="138160221">
    <w:abstractNumId w:val="24"/>
  </w:num>
  <w:num w:numId="31" w16cid:durableId="1914385586">
    <w:abstractNumId w:val="29"/>
  </w:num>
  <w:num w:numId="32" w16cid:durableId="1043401906">
    <w:abstractNumId w:val="12"/>
  </w:num>
  <w:num w:numId="33" w16cid:durableId="1050572402">
    <w:abstractNumId w:val="17"/>
  </w:num>
  <w:num w:numId="34" w16cid:durableId="258686608">
    <w:abstractNumId w:val="3"/>
  </w:num>
  <w:num w:numId="35" w16cid:durableId="1117800050">
    <w:abstractNumId w:val="35"/>
  </w:num>
  <w:num w:numId="36" w16cid:durableId="1230262992">
    <w:abstractNumId w:val="10"/>
  </w:num>
  <w:num w:numId="37" w16cid:durableId="1648779075">
    <w:abstractNumId w:val="11"/>
  </w:num>
  <w:num w:numId="38" w16cid:durableId="104255658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29"/>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50"/>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52"/>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8D9C56E-C61E-4207-8E91-A4D418C3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502</Words>
  <Characters>2765</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2022-12-30T16:45:00Z</dcterms:created>
  <dcterms:modified xsi:type="dcterms:W3CDTF">2022-12-30T16:45:00Z</dcterms:modified>
</cp:coreProperties>
</file>