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78" w:rsidRPr="00CA3278" w:rsidRDefault="00CA3278" w:rsidP="00CA327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A3278">
        <w:rPr>
          <w:position w:val="-9"/>
          <w:sz w:val="123"/>
        </w:rPr>
        <w:t>E</w:t>
      </w:r>
    </w:p>
    <w:p w:rsidR="002F5C56" w:rsidRDefault="0065732D" w:rsidP="0065732D">
      <w:r>
        <w:t xml:space="preserve">l carácter de ciencia social (que se deriva de ser ciencia económica) de la Contabilidad trae consigo una serie de consecuencias, entre ellas que </w:t>
      </w:r>
      <w:r w:rsidR="0077691B">
        <w:t>la formulación de estándares (y aún más de normas) debe</w:t>
      </w:r>
      <w:r w:rsidR="002A10C4">
        <w:t>ría</w:t>
      </w:r>
      <w:r w:rsidR="0077691B">
        <w:t xml:space="preserve"> partir de un análisis de la realidad. Por eso, como lo hemos mencionado en </w:t>
      </w:r>
      <w:hyperlink r:id="rId9" w:history="1">
        <w:r w:rsidR="0077691B" w:rsidRPr="00C60162">
          <w:rPr>
            <w:rStyle w:val="Hyperlink"/>
          </w:rPr>
          <w:t>otra oportunidad</w:t>
        </w:r>
      </w:hyperlink>
      <w:r w:rsidR="0077691B">
        <w:t>, es necesario profundizar en los estudios de la sociología contable.</w:t>
      </w:r>
    </w:p>
    <w:p w:rsidR="00B83922" w:rsidRDefault="002B37A3" w:rsidP="0065732D">
      <w:r>
        <w:t xml:space="preserve">Nunca es tarde para empezar. Nosotros nos encontramos en una situación muy lejana de lo conveniente. Ni siquiera </w:t>
      </w:r>
      <w:r w:rsidR="00CA3278">
        <w:t xml:space="preserve">estamos convencidos de la necesidad de </w:t>
      </w:r>
      <w:r w:rsidR="00141459">
        <w:t>analizar</w:t>
      </w:r>
      <w:r w:rsidR="00CA3278">
        <w:t xml:space="preserve"> los entes económicos antes de expedir normas de contabilidad o de información financiera sobre ellos.</w:t>
      </w:r>
      <w:r w:rsidR="00B83922">
        <w:t xml:space="preserve"> Esa falta de convencimiento nos ha llevado a expedir </w:t>
      </w:r>
      <w:r w:rsidR="00C41255">
        <w:t>regulaciones</w:t>
      </w:r>
      <w:r w:rsidR="00B83922">
        <w:t xml:space="preserve"> sin haber previamente realizado los estudios del caso. Ante la ausencia de documentos que demuestren lo contrario, tal parece ser fue el caso de la expedición </w:t>
      </w:r>
      <w:r w:rsidR="00C41255">
        <w:t>del “marco técnico normativo”</w:t>
      </w:r>
      <w:r w:rsidR="00B83922">
        <w:t xml:space="preserve"> para las microempresas.</w:t>
      </w:r>
    </w:p>
    <w:p w:rsidR="00E75492" w:rsidRDefault="00141459" w:rsidP="0065732D">
      <w:r>
        <w:t xml:space="preserve">El Gobierno Nacional tiene la obsesión de lograr la formalización de las microempresas. Esto se presenta como un esfuerzo que propende por su desarrollo, pero </w:t>
      </w:r>
      <w:r w:rsidR="00E75492">
        <w:t>repetidamente se hace evidente que el deseo de aumentar la tributación es uno de los motivos predominantes de esta estrategia.</w:t>
      </w:r>
      <w:r w:rsidR="006F39A1">
        <w:t xml:space="preserve"> </w:t>
      </w:r>
      <w:r w:rsidR="00C73FA2">
        <w:t xml:space="preserve">El párrafo tercero del artículo 2° de la </w:t>
      </w:r>
      <w:hyperlink r:id="rId10" w:history="1">
        <w:r w:rsidR="00C73FA2" w:rsidRPr="006F39A1">
          <w:rPr>
            <w:rStyle w:val="Hyperlink"/>
          </w:rPr>
          <w:t>Ley 1314 de 2009</w:t>
        </w:r>
      </w:hyperlink>
      <w:r w:rsidR="006F39A1">
        <w:t xml:space="preserve"> se ocupó expresamente de instrumentar esta política gubernamental.</w:t>
      </w:r>
      <w:r w:rsidR="006931BF">
        <w:t xml:space="preserve"> A la postre las únicas normas específicas sobre la formalización contable han quedado plasmadas en el capítulo</w:t>
      </w:r>
      <w:r w:rsidR="00C42BF1">
        <w:t xml:space="preserve"> XIV</w:t>
      </w:r>
      <w:r w:rsidR="006931BF">
        <w:t xml:space="preserve"> del </w:t>
      </w:r>
      <w:hyperlink r:id="rId11" w:history="1">
        <w:r w:rsidR="006931BF" w:rsidRPr="006931BF">
          <w:rPr>
            <w:rStyle w:val="Hyperlink"/>
          </w:rPr>
          <w:t>Decreto 2706 de 2012</w:t>
        </w:r>
      </w:hyperlink>
      <w:r w:rsidR="006931BF">
        <w:t>.</w:t>
      </w:r>
    </w:p>
    <w:p w:rsidR="006B4C3F" w:rsidRDefault="006B4C3F" w:rsidP="0065732D">
      <w:r>
        <w:lastRenderedPageBreak/>
        <w:t>Como se sabe la simplificación contable</w:t>
      </w:r>
      <w:r w:rsidR="008643A1">
        <w:t xml:space="preserve"> es un propósito que </w:t>
      </w:r>
      <w:r w:rsidR="001E302D">
        <w:t xml:space="preserve">en Colombia </w:t>
      </w:r>
      <w:r w:rsidR="008643A1">
        <w:t>ya estaba presente en el Código de Comercio Terrestre acogido en 1887. La simplificación tiene el sentido de ajustar la información tanto a las características de los preparadores como a las necesidades reales (no presuntas) de los usuarios.</w:t>
      </w:r>
    </w:p>
    <w:p w:rsidR="008643A1" w:rsidRDefault="004E540B" w:rsidP="001E302D">
      <w:pPr>
        <w:rPr>
          <w:lang w:val="en-US"/>
        </w:rPr>
      </w:pPr>
      <w:r w:rsidRPr="004E540B">
        <w:t xml:space="preserve">Ahora bien: </w:t>
      </w:r>
      <w:proofErr w:type="spellStart"/>
      <w:r w:rsidRPr="004E540B">
        <w:t>laEuropean</w:t>
      </w:r>
      <w:proofErr w:type="spellEnd"/>
      <w:r w:rsidRPr="004E540B">
        <w:t xml:space="preserve"> </w:t>
      </w:r>
      <w:proofErr w:type="spellStart"/>
      <w:r w:rsidRPr="004E540B">
        <w:t>Federation</w:t>
      </w:r>
      <w:proofErr w:type="spellEnd"/>
      <w:r w:rsidRPr="004E540B">
        <w:t xml:space="preserve"> of </w:t>
      </w:r>
      <w:proofErr w:type="spellStart"/>
      <w:r w:rsidRPr="004E540B">
        <w:t>Accountants</w:t>
      </w:r>
      <w:proofErr w:type="spellEnd"/>
      <w:r w:rsidRPr="004E540B">
        <w:t xml:space="preserve"> and </w:t>
      </w:r>
      <w:proofErr w:type="spellStart"/>
      <w:r w:rsidRPr="004E540B">
        <w:t>Auditors</w:t>
      </w:r>
      <w:proofErr w:type="spellEnd"/>
      <w:r w:rsidRPr="004E540B">
        <w:t xml:space="preserve"> </w:t>
      </w:r>
      <w:proofErr w:type="spellStart"/>
      <w:r w:rsidRPr="004E540B">
        <w:t>for</w:t>
      </w:r>
      <w:proofErr w:type="spellEnd"/>
      <w:r w:rsidRPr="004E540B">
        <w:t xml:space="preserve"> </w:t>
      </w:r>
      <w:proofErr w:type="spellStart"/>
      <w:r w:rsidRPr="004E540B">
        <w:t>small</w:t>
      </w:r>
      <w:proofErr w:type="spellEnd"/>
      <w:r w:rsidRPr="004E540B">
        <w:t xml:space="preserve"> and </w:t>
      </w:r>
      <w:proofErr w:type="spellStart"/>
      <w:r w:rsidRPr="004E540B">
        <w:t>medium-sized</w:t>
      </w:r>
      <w:proofErr w:type="spellEnd"/>
      <w:r w:rsidRPr="004E540B">
        <w:t xml:space="preserve"> </w:t>
      </w:r>
      <w:proofErr w:type="spellStart"/>
      <w:r w:rsidRPr="004E540B">
        <w:t>enterprises</w:t>
      </w:r>
      <w:proofErr w:type="spellEnd"/>
      <w:r w:rsidRPr="004E540B">
        <w:t xml:space="preserve"> (EFAA) ha llamado la atención </w:t>
      </w:r>
      <w:r>
        <w:t xml:space="preserve">en el sentido que la simplificación no debería </w:t>
      </w:r>
      <w:r w:rsidR="005E23A7">
        <w:t>sobreponerse a la búsq</w:t>
      </w:r>
      <w:r w:rsidR="001E302D">
        <w:t xml:space="preserve">ueda de una mejor contabilidad. </w:t>
      </w:r>
      <w:proofErr w:type="spellStart"/>
      <w:proofErr w:type="gramStart"/>
      <w:r w:rsidR="001E302D" w:rsidRPr="001E302D">
        <w:rPr>
          <w:lang w:val="en-US"/>
        </w:rPr>
        <w:t>Véase</w:t>
      </w:r>
      <w:proofErr w:type="spellEnd"/>
      <w:r w:rsidR="001E302D" w:rsidRPr="001E302D">
        <w:rPr>
          <w:lang w:val="en-US"/>
        </w:rPr>
        <w:t xml:space="preserve"> </w:t>
      </w:r>
      <w:proofErr w:type="spellStart"/>
      <w:r w:rsidR="001E302D" w:rsidRPr="001E302D">
        <w:rPr>
          <w:lang w:val="en-US"/>
        </w:rPr>
        <w:t>su</w:t>
      </w:r>
      <w:proofErr w:type="spellEnd"/>
      <w:r w:rsidR="001E302D" w:rsidRPr="001E302D">
        <w:rPr>
          <w:lang w:val="en-US"/>
        </w:rPr>
        <w:t xml:space="preserve"> </w:t>
      </w:r>
      <w:r w:rsidR="001E302D" w:rsidRPr="001E302D">
        <w:rPr>
          <w:lang w:val="en-US"/>
        </w:rPr>
        <w:t>EFAA Position Paper</w:t>
      </w:r>
      <w:r w:rsidR="001E302D" w:rsidRPr="001E302D">
        <w:rPr>
          <w:lang w:val="en-US"/>
        </w:rPr>
        <w:t xml:space="preserve"> </w:t>
      </w:r>
      <w:proofErr w:type="spellStart"/>
      <w:r w:rsidR="001E302D" w:rsidRPr="001E302D">
        <w:rPr>
          <w:lang w:val="en-US"/>
        </w:rPr>
        <w:t>titulado</w:t>
      </w:r>
      <w:proofErr w:type="spellEnd"/>
      <w:r w:rsidR="001E302D" w:rsidRPr="001E302D">
        <w:rPr>
          <w:lang w:val="en-US"/>
        </w:rPr>
        <w:t xml:space="preserve"> </w:t>
      </w:r>
      <w:hyperlink r:id="rId12" w:history="1">
        <w:r w:rsidR="001E302D" w:rsidRPr="001E302D">
          <w:rPr>
            <w:rStyle w:val="Hyperlink"/>
            <w:lang w:val="en-US"/>
          </w:rPr>
          <w:t>The Revision of the Accounting Directives – Missed Opportunity?</w:t>
        </w:r>
        <w:proofErr w:type="gramEnd"/>
      </w:hyperlink>
    </w:p>
    <w:p w:rsidR="00121591" w:rsidRDefault="00121591" w:rsidP="0028171B">
      <w:r w:rsidRPr="00121591">
        <w:t xml:space="preserve">El punto es de la mayor importancia. </w:t>
      </w:r>
      <w:r>
        <w:t xml:space="preserve">Para la Ley 1314 de 2009 el objetivo principal no es la convergencia. El objetivo principal es </w:t>
      </w:r>
      <w:r w:rsidR="0028171B">
        <w:t>el mejoramiento de la</w:t>
      </w:r>
      <w:r w:rsidR="0028171B">
        <w:t xml:space="preserve"> productividad</w:t>
      </w:r>
      <w:r w:rsidR="0067716E">
        <w:t>,</w:t>
      </w:r>
      <w:r w:rsidR="0028171B">
        <w:t xml:space="preserve"> la competitividad y el desarrollo armónico de la actividad</w:t>
      </w:r>
      <w:r w:rsidR="0028171B">
        <w:t xml:space="preserve"> </w:t>
      </w:r>
      <w:r w:rsidR="0028171B">
        <w:t>empresarial</w:t>
      </w:r>
      <w:r w:rsidR="0028171B">
        <w:t>. Ningún estudio sobre esta materia ha sido revelado por las autoridades de regulación o de normalización, lo cual parece indicar que no han sido hechos.</w:t>
      </w:r>
    </w:p>
    <w:p w:rsidR="0067716E" w:rsidRDefault="0067716E" w:rsidP="0028171B">
      <w:r>
        <w:t xml:space="preserve">Son muy importantes los esfuerzos de conocimiento de las nuevas normas sobre microempresas. Pero, una vez superada esta etapa, es necesario adentrarse en el análisis de las normas, sobre </w:t>
      </w:r>
      <w:r w:rsidR="00DF3C8C">
        <w:t>todo de cara a los objetivos de la intervención económica.</w:t>
      </w:r>
    </w:p>
    <w:p w:rsidR="00DF3C8C" w:rsidRDefault="00DF3C8C" w:rsidP="0028171B">
      <w:r>
        <w:t>He aquí otro asunto propio de la academia contable.</w:t>
      </w:r>
      <w:bookmarkStart w:id="0" w:name="_GoBack"/>
      <w:bookmarkEnd w:id="0"/>
    </w:p>
    <w:p w:rsidR="00DF3C8C" w:rsidRPr="00DF3C8C" w:rsidRDefault="00DF3C8C" w:rsidP="00DF3C8C">
      <w:pPr>
        <w:jc w:val="right"/>
        <w:rPr>
          <w:i/>
        </w:rPr>
      </w:pPr>
      <w:r w:rsidRPr="00DF3C8C">
        <w:rPr>
          <w:i/>
        </w:rPr>
        <w:t>Hernando Bermúdez Gómez</w:t>
      </w:r>
    </w:p>
    <w:sectPr w:rsidR="00DF3C8C" w:rsidRPr="00DF3C8C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3E" w:rsidRDefault="007B713E" w:rsidP="00EE7812">
      <w:pPr>
        <w:spacing w:after="0" w:line="240" w:lineRule="auto"/>
      </w:pPr>
      <w:r>
        <w:separator/>
      </w:r>
    </w:p>
  </w:endnote>
  <w:endnote w:type="continuationSeparator" w:id="0">
    <w:p w:rsidR="007B713E" w:rsidRDefault="007B713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3E" w:rsidRDefault="007B713E" w:rsidP="00EE7812">
      <w:pPr>
        <w:spacing w:after="0" w:line="240" w:lineRule="auto"/>
      </w:pPr>
      <w:r>
        <w:separator/>
      </w:r>
    </w:p>
  </w:footnote>
  <w:footnote w:type="continuationSeparator" w:id="0">
    <w:p w:rsidR="007B713E" w:rsidRDefault="007B713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733037">
      <w:t>15</w:t>
    </w:r>
    <w:r w:rsidR="00667D4D">
      <w:t>,</w:t>
    </w:r>
    <w:r w:rsidR="009D09BB">
      <w:t xml:space="preserve"> </w:t>
    </w:r>
    <w:r w:rsidR="005109F9">
      <w:t>junio</w:t>
    </w:r>
    <w:r w:rsidR="00593C82">
      <w:t xml:space="preserve"> </w:t>
    </w:r>
    <w:r w:rsidR="005109F9">
      <w:t>11</w:t>
    </w:r>
    <w:r w:rsidR="0005771D">
      <w:t xml:space="preserve"> </w:t>
    </w:r>
    <w:r w:rsidR="0080786C">
      <w:t>de 201</w:t>
    </w:r>
    <w:r w:rsidR="00EB30A7">
      <w:t>3</w:t>
    </w:r>
  </w:p>
  <w:p w:rsidR="0046164F" w:rsidRDefault="007B713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2CD6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29"/>
    <w:rsid w:val="00586136"/>
    <w:rsid w:val="00586191"/>
    <w:rsid w:val="005861CE"/>
    <w:rsid w:val="0058639E"/>
    <w:rsid w:val="00586476"/>
    <w:rsid w:val="00586699"/>
    <w:rsid w:val="00586958"/>
    <w:rsid w:val="00586F30"/>
    <w:rsid w:val="00586FC6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3B5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FFB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49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faa.com/files/pdf/Publications/Comment%20letters/2013/EFAA%20Position%20Paper%20Missed%20Opportunity%2013%2005%20201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2-decreto-2706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303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F862-F878-4C1C-8F80-B5AE365F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506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11</cp:revision>
  <cp:lastPrinted>2011-08-23T16:28:00Z</cp:lastPrinted>
  <dcterms:created xsi:type="dcterms:W3CDTF">2013-06-10T14:07:00Z</dcterms:created>
  <dcterms:modified xsi:type="dcterms:W3CDTF">2013-06-10T15:18:00Z</dcterms:modified>
</cp:coreProperties>
</file>