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54D4" w14:textId="3F79864E" w:rsidR="001B1F68" w:rsidRPr="001B1F68" w:rsidRDefault="001B1F68" w:rsidP="001B1F6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1B1F68">
        <w:rPr>
          <w:position w:val="-9"/>
          <w:sz w:val="123"/>
        </w:rPr>
        <w:t>D</w:t>
      </w:r>
    </w:p>
    <w:p w14:paraId="66F8D3B3" w14:textId="235C93CA" w:rsidR="00A9758A" w:rsidRDefault="00C331F0" w:rsidP="00C331F0">
      <w:r>
        <w:t xml:space="preserve">e acuerdo con el artículo 7 del </w:t>
      </w:r>
      <w:hyperlink r:id="rId8" w:history="1">
        <w:r w:rsidRPr="001B1F68">
          <w:rPr>
            <w:rStyle w:val="Hyperlink"/>
          </w:rPr>
          <w:t>Código de Procedimiento Administrativo y de lo Contencioso Administrativo</w:t>
        </w:r>
      </w:hyperlink>
      <w:r>
        <w:t>, es deber de las autoridades “</w:t>
      </w:r>
      <w:r w:rsidRPr="001B1F68">
        <w:rPr>
          <w:i/>
        </w:rPr>
        <w:t>4. Establecer un sistema de turnos acorde con las necesidades del servicio y las nuevas tecnologías, para la ordenada atención de peticiones, quejas, denuncias o reclamos, sin perjuicio de lo señalado en el numeral 6 del artículo 5° de este Código</w:t>
      </w:r>
      <w:r w:rsidRPr="00C331F0">
        <w:t>.</w:t>
      </w:r>
      <w:r w:rsidR="001B1F68">
        <w:t xml:space="preserve">” El derecho de turno es una garantía básica, que evita que por afecto o compromiso las autoridades atiendan a unos primero que a otros. </w:t>
      </w:r>
      <w:r w:rsidR="00BF2801">
        <w:t>T</w:t>
      </w:r>
      <w:r w:rsidR="00E752DF">
        <w:t>odos tenemos derecho “</w:t>
      </w:r>
      <w:r w:rsidR="00E752DF" w:rsidRPr="00E752DF">
        <w:rPr>
          <w:i/>
        </w:rPr>
        <w:t>a obtener pronta resolución completa y de fondo sobre la misma</w:t>
      </w:r>
      <w:r w:rsidR="00E752DF">
        <w:t xml:space="preserve">.” (artículo 13 CPACA) </w:t>
      </w:r>
      <w:r w:rsidR="001B1F68">
        <w:t>Algunas entidades del Estado, como el CTCP</w:t>
      </w:r>
      <w:r w:rsidR="007E7780">
        <w:t>,</w:t>
      </w:r>
      <w:r w:rsidR="001B1F68">
        <w:t xml:space="preserve"> no respetan el turno, porque su sistema de trabajo hace que en no sea la entidad sino cada miembro quien defina el orden de respuesta.</w:t>
      </w:r>
      <w:r w:rsidR="007E7780">
        <w:t xml:space="preserve"> Tales turnos se refieren a las peticiones de los habitantes del territorio y no a la planeación que debe hacerse para atender otras tareas que tienen distinto origen. Como se recordará, las peticiones pueden ser en interés general o particular o para cumplir un deber legal, sin perjuicio de que en muchos casos las autoridades puedan actuar oficiosamente. Ahora bien, según el artículo 8 del mismo código, las autoridades deben informar sobre “</w:t>
      </w:r>
      <w:r w:rsidR="007E7780" w:rsidRPr="007E7780">
        <w:rPr>
          <w:i/>
        </w:rPr>
        <w:t>3. Las regulaciones, procedimientos, trámites y términos a que están sujetas las actuaciones de los particulares frente al respectivo organismo o entidad</w:t>
      </w:r>
      <w:r w:rsidR="007E7780" w:rsidRPr="007E7780">
        <w:t>.</w:t>
      </w:r>
      <w:r w:rsidR="007E7780">
        <w:t>” Adicionalmente, según el artículo 9, está prohibido “</w:t>
      </w:r>
      <w:r w:rsidR="007E7780" w:rsidRPr="00F71248">
        <w:rPr>
          <w:i/>
        </w:rPr>
        <w:t>10. Demorar en forma injustificada la producción del acto, su comunicación o notificación</w:t>
      </w:r>
      <w:r w:rsidR="007E7780" w:rsidRPr="007E7780">
        <w:t>.</w:t>
      </w:r>
      <w:r w:rsidR="007E7780">
        <w:t>”</w:t>
      </w:r>
      <w:r w:rsidR="00E752DF">
        <w:t xml:space="preserve"> El código mencionado, en su artículo 14 establece que las consultas deben responderse “</w:t>
      </w:r>
      <w:r w:rsidR="00E752DF" w:rsidRPr="00E752DF">
        <w:rPr>
          <w:i/>
        </w:rPr>
        <w:t xml:space="preserve">dentro de </w:t>
      </w:r>
      <w:r w:rsidR="00E752DF" w:rsidRPr="00E752DF">
        <w:rPr>
          <w:i/>
        </w:rPr>
        <w:t>los treinta (30) días siguientes a su recepción</w:t>
      </w:r>
      <w:r w:rsidR="00E752DF">
        <w:t xml:space="preserve">”. De acuerdo con el artículo 22, </w:t>
      </w:r>
      <w:r w:rsidR="00BF2801">
        <w:t>ibidem</w:t>
      </w:r>
      <w:r w:rsidR="00E752DF">
        <w:t xml:space="preserve">, </w:t>
      </w:r>
      <w:r w:rsidR="00C4046B">
        <w:t xml:space="preserve">“(…) </w:t>
      </w:r>
      <w:r w:rsidR="00E752DF" w:rsidRPr="00C4046B">
        <w:rPr>
          <w:i/>
        </w:rPr>
        <w:t>Organización para el trámite interno y decisión de las peticiones. Las autoridades reglamentarán la tramitación interna de las peticiones que les corresponda resolver, y la manera de atender las quejas para garantizar el buen funcionamiento de los servicios a su cargo.</w:t>
      </w:r>
      <w:r w:rsidR="00C4046B">
        <w:t xml:space="preserve"> (…)” Esta reglamentación es importantísima para cumplirla y no para derogarla cuando se reclam</w:t>
      </w:r>
      <w:r w:rsidR="00BF2801">
        <w:t>e</w:t>
      </w:r>
      <w:r w:rsidR="00C4046B">
        <w:t xml:space="preserve"> su inobservancia.</w:t>
      </w:r>
      <w:r w:rsidR="00883416">
        <w:t xml:space="preserve"> Hay autoridades reacias a pronunciarse, aunque “</w:t>
      </w:r>
      <w:r w:rsidR="00883416" w:rsidRPr="00883416">
        <w:rPr>
          <w:i/>
        </w:rPr>
        <w:t>Artículo 28. Alcance de los conceptos. Salvo disposición legal en contrario, los conceptos emitidos por las autoridades como respuestas a peticiones realizadas en ejercicio del derecho a formular consultas no serán de obligatorio cumplimiento o ejecución</w:t>
      </w:r>
      <w:r w:rsidR="00883416" w:rsidRPr="00883416">
        <w:t>.</w:t>
      </w:r>
      <w:r w:rsidR="00883416">
        <w:t>” Posteriormente el CPACA dispone: “</w:t>
      </w:r>
      <w:r w:rsidR="00883416" w:rsidRPr="00BF2801">
        <w:rPr>
          <w:i/>
        </w:rPr>
        <w:t>Artículo 63. Sesiones virtuales. Los comités, consejos, juntas y demás organismos colegiados en la organización interna de las autoridades, podrán deliberar, votar y decidir en conferencia virtual, utilizando los medios electrónicos idóneos y dejando constancia de lo actuado por ese mismo medio con los atributos de seguridad necesarios</w:t>
      </w:r>
      <w:r w:rsidR="00883416" w:rsidRPr="00883416">
        <w:t>.</w:t>
      </w:r>
      <w:r w:rsidR="00BF2801">
        <w:t>” La improcedencia del recurso de apelación se predica respecto de funcionarios y no de instituciones. En el artículo 74 del CAPA se dice: “</w:t>
      </w:r>
      <w:r w:rsidR="00BF2801" w:rsidRPr="00BF2801">
        <w:rPr>
          <w:i/>
        </w:rPr>
        <w:t xml:space="preserve">No habrá apelación de las decisiones de los </w:t>
      </w:r>
      <w:proofErr w:type="gramStart"/>
      <w:r w:rsidR="00BF2801" w:rsidRPr="00BF2801">
        <w:rPr>
          <w:i/>
        </w:rPr>
        <w:t>Ministros</w:t>
      </w:r>
      <w:proofErr w:type="gramEnd"/>
      <w:r w:rsidR="00BF2801" w:rsidRPr="00BF2801">
        <w:rPr>
          <w:i/>
        </w:rPr>
        <w:t>, Directores de Departamento Administrativo, superintendentes y representantes legales de las entidades descentralizadas ni de los directores u organismos superiores de los órganos constitucionales autónomos</w:t>
      </w:r>
      <w:r w:rsidR="00BF2801" w:rsidRPr="00BF2801">
        <w:t>.</w:t>
      </w:r>
      <w:r w:rsidR="00BF2801">
        <w:t>”</w:t>
      </w:r>
    </w:p>
    <w:p w14:paraId="2AC07C6F" w14:textId="15372F4C" w:rsidR="00BF2801" w:rsidRPr="00C331F0" w:rsidRDefault="00BF2801" w:rsidP="00BF2801">
      <w:pPr>
        <w:jc w:val="right"/>
      </w:pPr>
      <w:r w:rsidRPr="00844BFA">
        <w:rPr>
          <w:i/>
        </w:rPr>
        <w:t>Hernando Bermúdez Gómez</w:t>
      </w:r>
    </w:p>
    <w:sectPr w:rsidR="00BF2801" w:rsidRPr="00C331F0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DF865" w14:textId="77777777" w:rsidR="00AC54BF" w:rsidRDefault="00AC54BF" w:rsidP="00EE7812">
      <w:pPr>
        <w:spacing w:after="0" w:line="240" w:lineRule="auto"/>
      </w:pPr>
      <w:r>
        <w:separator/>
      </w:r>
    </w:p>
  </w:endnote>
  <w:endnote w:type="continuationSeparator" w:id="0">
    <w:p w14:paraId="08027E53" w14:textId="77777777" w:rsidR="00AC54BF" w:rsidRDefault="00AC54B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5450F83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E23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0B385" w14:textId="77777777" w:rsidR="00AC54BF" w:rsidRDefault="00AC54BF" w:rsidP="00EE7812">
      <w:pPr>
        <w:spacing w:after="0" w:line="240" w:lineRule="auto"/>
      </w:pPr>
      <w:r>
        <w:separator/>
      </w:r>
    </w:p>
  </w:footnote>
  <w:footnote w:type="continuationSeparator" w:id="0">
    <w:p w14:paraId="39D83400" w14:textId="77777777" w:rsidR="00AC54BF" w:rsidRDefault="00AC54B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487720F4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0379D4DA" w14:textId="18B064E3" w:rsidR="004E3BB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30074F">
      <w:t>1</w:t>
    </w:r>
    <w:r w:rsidR="00391FB6">
      <w:t>8</w:t>
    </w:r>
    <w:r w:rsidR="00D57E4A">
      <w:t>6</w:t>
    </w:r>
    <w:r>
      <w:t>,</w:t>
    </w:r>
    <w:r w:rsidR="001E23A5">
      <w:t xml:space="preserve"> </w:t>
    </w:r>
    <w:r w:rsidR="00585B81">
      <w:t>13</w:t>
    </w:r>
    <w:r w:rsidR="001E23A5">
      <w:t xml:space="preserve"> </w:t>
    </w:r>
    <w:r w:rsidR="009365CF">
      <w:t>de</w:t>
    </w:r>
    <w:r w:rsidR="001E23A5">
      <w:t xml:space="preserve"> </w:t>
    </w:r>
    <w:r w:rsidR="006D1D71">
      <w:t>febr</w:t>
    </w:r>
    <w:r w:rsidR="00752AB3">
      <w:t>ero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Header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473726">
    <w:abstractNumId w:val="0"/>
  </w:num>
  <w:num w:numId="2" w16cid:durableId="1745908225">
    <w:abstractNumId w:val="20"/>
  </w:num>
  <w:num w:numId="3" w16cid:durableId="1587575960">
    <w:abstractNumId w:val="15"/>
  </w:num>
  <w:num w:numId="4" w16cid:durableId="915944227">
    <w:abstractNumId w:val="2"/>
  </w:num>
  <w:num w:numId="5" w16cid:durableId="2095470201">
    <w:abstractNumId w:val="19"/>
  </w:num>
  <w:num w:numId="6" w16cid:durableId="1855070394">
    <w:abstractNumId w:val="34"/>
  </w:num>
  <w:num w:numId="7" w16cid:durableId="1454447407">
    <w:abstractNumId w:val="13"/>
  </w:num>
  <w:num w:numId="8" w16cid:durableId="1725252796">
    <w:abstractNumId w:val="32"/>
  </w:num>
  <w:num w:numId="9" w16cid:durableId="1199125176">
    <w:abstractNumId w:val="37"/>
  </w:num>
  <w:num w:numId="10" w16cid:durableId="625046707">
    <w:abstractNumId w:val="4"/>
  </w:num>
  <w:num w:numId="11" w16cid:durableId="1064916923">
    <w:abstractNumId w:val="6"/>
  </w:num>
  <w:num w:numId="12" w16cid:durableId="1208451040">
    <w:abstractNumId w:val="18"/>
  </w:num>
  <w:num w:numId="13" w16cid:durableId="920870248">
    <w:abstractNumId w:val="21"/>
  </w:num>
  <w:num w:numId="14" w16cid:durableId="1895579001">
    <w:abstractNumId w:val="31"/>
  </w:num>
  <w:num w:numId="15" w16cid:durableId="601766725">
    <w:abstractNumId w:val="9"/>
  </w:num>
  <w:num w:numId="16" w16cid:durableId="440490614">
    <w:abstractNumId w:val="7"/>
  </w:num>
  <w:num w:numId="17" w16cid:durableId="642738591">
    <w:abstractNumId w:val="16"/>
  </w:num>
  <w:num w:numId="18" w16cid:durableId="111167402">
    <w:abstractNumId w:val="30"/>
  </w:num>
  <w:num w:numId="19" w16cid:durableId="1923104370">
    <w:abstractNumId w:val="25"/>
  </w:num>
  <w:num w:numId="20" w16cid:durableId="1407650945">
    <w:abstractNumId w:val="8"/>
  </w:num>
  <w:num w:numId="21" w16cid:durableId="720640912">
    <w:abstractNumId w:val="26"/>
  </w:num>
  <w:num w:numId="22" w16cid:durableId="1771927751">
    <w:abstractNumId w:val="27"/>
  </w:num>
  <w:num w:numId="23" w16cid:durableId="1326516143">
    <w:abstractNumId w:val="28"/>
  </w:num>
  <w:num w:numId="24" w16cid:durableId="1767536989">
    <w:abstractNumId w:val="33"/>
  </w:num>
  <w:num w:numId="25" w16cid:durableId="1791048206">
    <w:abstractNumId w:val="22"/>
  </w:num>
  <w:num w:numId="26" w16cid:durableId="1965693822">
    <w:abstractNumId w:val="14"/>
  </w:num>
  <w:num w:numId="27" w16cid:durableId="785807310">
    <w:abstractNumId w:val="5"/>
  </w:num>
  <w:num w:numId="28" w16cid:durableId="721515254">
    <w:abstractNumId w:val="23"/>
  </w:num>
  <w:num w:numId="29" w16cid:durableId="2011518401">
    <w:abstractNumId w:val="1"/>
  </w:num>
  <w:num w:numId="30" w16cid:durableId="1381056322">
    <w:abstractNumId w:val="24"/>
  </w:num>
  <w:num w:numId="31" w16cid:durableId="2079352834">
    <w:abstractNumId w:val="29"/>
  </w:num>
  <w:num w:numId="32" w16cid:durableId="825046964">
    <w:abstractNumId w:val="12"/>
  </w:num>
  <w:num w:numId="33" w16cid:durableId="448476373">
    <w:abstractNumId w:val="17"/>
  </w:num>
  <w:num w:numId="34" w16cid:durableId="53745699">
    <w:abstractNumId w:val="3"/>
  </w:num>
  <w:num w:numId="35" w16cid:durableId="590880">
    <w:abstractNumId w:val="35"/>
  </w:num>
  <w:num w:numId="36" w16cid:durableId="1596330579">
    <w:abstractNumId w:val="10"/>
  </w:num>
  <w:num w:numId="37" w16cid:durableId="371882908">
    <w:abstractNumId w:val="11"/>
  </w:num>
  <w:num w:numId="38" w16cid:durableId="1135101160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699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25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5F6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4A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4E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C"/>
    <w:rsid w:val="00066C8D"/>
    <w:rsid w:val="00066CFA"/>
    <w:rsid w:val="00066D36"/>
    <w:rsid w:val="00066D70"/>
    <w:rsid w:val="00066D71"/>
    <w:rsid w:val="00066E21"/>
    <w:rsid w:val="00066F36"/>
    <w:rsid w:val="00066F59"/>
    <w:rsid w:val="00066FDF"/>
    <w:rsid w:val="00067011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300"/>
    <w:rsid w:val="0007439D"/>
    <w:rsid w:val="00074402"/>
    <w:rsid w:val="0007442F"/>
    <w:rsid w:val="00074470"/>
    <w:rsid w:val="000745BB"/>
    <w:rsid w:val="000745C8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51"/>
    <w:rsid w:val="00081375"/>
    <w:rsid w:val="0008145D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1D"/>
    <w:rsid w:val="000B0AB7"/>
    <w:rsid w:val="000B0B26"/>
    <w:rsid w:val="000B0B67"/>
    <w:rsid w:val="000B0CAB"/>
    <w:rsid w:val="000B0CC8"/>
    <w:rsid w:val="000B0D99"/>
    <w:rsid w:val="000B0DAA"/>
    <w:rsid w:val="000B0E1B"/>
    <w:rsid w:val="000B0E8D"/>
    <w:rsid w:val="000B0EE8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66"/>
    <w:rsid w:val="000B2ED1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2A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0DF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AC"/>
    <w:rsid w:val="000D5F71"/>
    <w:rsid w:val="000D601F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9A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47"/>
    <w:rsid w:val="0010368A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DEB"/>
    <w:rsid w:val="00117F34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3E"/>
    <w:rsid w:val="00146E41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96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8BC"/>
    <w:rsid w:val="001829ED"/>
    <w:rsid w:val="00182A20"/>
    <w:rsid w:val="00182A30"/>
    <w:rsid w:val="00182AF0"/>
    <w:rsid w:val="00182B19"/>
    <w:rsid w:val="00182B8B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0BC"/>
    <w:rsid w:val="00186145"/>
    <w:rsid w:val="00186248"/>
    <w:rsid w:val="00186261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AD0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68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02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74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E6A"/>
    <w:rsid w:val="00215E94"/>
    <w:rsid w:val="00215F8A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5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8B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B0"/>
    <w:rsid w:val="002753E2"/>
    <w:rsid w:val="0027542B"/>
    <w:rsid w:val="002754FA"/>
    <w:rsid w:val="0027551E"/>
    <w:rsid w:val="002755A8"/>
    <w:rsid w:val="002755B8"/>
    <w:rsid w:val="002755E6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32F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1C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6D4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3A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74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C"/>
    <w:rsid w:val="003010DB"/>
    <w:rsid w:val="0030117D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20"/>
    <w:rsid w:val="00315376"/>
    <w:rsid w:val="003153F6"/>
    <w:rsid w:val="003154EE"/>
    <w:rsid w:val="00315542"/>
    <w:rsid w:val="00315568"/>
    <w:rsid w:val="0031559F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232"/>
    <w:rsid w:val="00332261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1DE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92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0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8F"/>
    <w:rsid w:val="003569E7"/>
    <w:rsid w:val="00356A28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78"/>
    <w:rsid w:val="00393090"/>
    <w:rsid w:val="003930AE"/>
    <w:rsid w:val="00393140"/>
    <w:rsid w:val="00393146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12F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9B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6F9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4C"/>
    <w:rsid w:val="003D54FD"/>
    <w:rsid w:val="003D55AC"/>
    <w:rsid w:val="003D55E6"/>
    <w:rsid w:val="003D563B"/>
    <w:rsid w:val="003D575C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09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9C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9DA"/>
    <w:rsid w:val="003F19EF"/>
    <w:rsid w:val="003F1AC9"/>
    <w:rsid w:val="003F1ACD"/>
    <w:rsid w:val="003F1B0E"/>
    <w:rsid w:val="003F1B74"/>
    <w:rsid w:val="003F1B83"/>
    <w:rsid w:val="003F1C3C"/>
    <w:rsid w:val="003F1C5D"/>
    <w:rsid w:val="003F1CB7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0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6C"/>
    <w:rsid w:val="00406276"/>
    <w:rsid w:val="0040629B"/>
    <w:rsid w:val="00406379"/>
    <w:rsid w:val="00406381"/>
    <w:rsid w:val="0040640C"/>
    <w:rsid w:val="00406416"/>
    <w:rsid w:val="004064AA"/>
    <w:rsid w:val="004064CF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A54"/>
    <w:rsid w:val="00407AFA"/>
    <w:rsid w:val="00407B33"/>
    <w:rsid w:val="00407BE8"/>
    <w:rsid w:val="00407D3D"/>
    <w:rsid w:val="00407D69"/>
    <w:rsid w:val="00407DF1"/>
    <w:rsid w:val="00407E9A"/>
    <w:rsid w:val="00407EE7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4FE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08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20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43B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DAF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79A"/>
    <w:rsid w:val="004A7907"/>
    <w:rsid w:val="004A7A28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D9B"/>
    <w:rsid w:val="004B2E35"/>
    <w:rsid w:val="004B2E37"/>
    <w:rsid w:val="004B2EB3"/>
    <w:rsid w:val="004B2ED7"/>
    <w:rsid w:val="004B2F95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EA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D1"/>
    <w:rsid w:val="004E29E7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91"/>
    <w:rsid w:val="004E7FBD"/>
    <w:rsid w:val="004E7FE2"/>
    <w:rsid w:val="004F0053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07F27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A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0A"/>
    <w:rsid w:val="00537FEF"/>
    <w:rsid w:val="00540179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8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FD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5FD9"/>
    <w:rsid w:val="005A6074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9C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5FE7"/>
    <w:rsid w:val="005B6107"/>
    <w:rsid w:val="005B6199"/>
    <w:rsid w:val="005B620C"/>
    <w:rsid w:val="005B6226"/>
    <w:rsid w:val="005B6244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5C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0F"/>
    <w:rsid w:val="005C7139"/>
    <w:rsid w:val="005C7191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A0"/>
    <w:rsid w:val="005E2E90"/>
    <w:rsid w:val="005E2EE9"/>
    <w:rsid w:val="005E2FF2"/>
    <w:rsid w:val="005E3014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4C8"/>
    <w:rsid w:val="005E354F"/>
    <w:rsid w:val="005E35D0"/>
    <w:rsid w:val="005E3613"/>
    <w:rsid w:val="005E3715"/>
    <w:rsid w:val="005E379F"/>
    <w:rsid w:val="005E37B4"/>
    <w:rsid w:val="005E38F3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B67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61"/>
    <w:rsid w:val="006134BD"/>
    <w:rsid w:val="00613521"/>
    <w:rsid w:val="00613565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CF"/>
    <w:rsid w:val="00625DD2"/>
    <w:rsid w:val="00625DD6"/>
    <w:rsid w:val="00625F1E"/>
    <w:rsid w:val="00625F22"/>
    <w:rsid w:val="00625F40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8C"/>
    <w:rsid w:val="006329D1"/>
    <w:rsid w:val="00632A16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AD7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72A"/>
    <w:rsid w:val="00697734"/>
    <w:rsid w:val="006977CC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F3"/>
    <w:rsid w:val="006A3538"/>
    <w:rsid w:val="006A3542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D5"/>
    <w:rsid w:val="006D3B34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FF"/>
    <w:rsid w:val="006F04D6"/>
    <w:rsid w:val="006F04DA"/>
    <w:rsid w:val="006F051B"/>
    <w:rsid w:val="006F05D0"/>
    <w:rsid w:val="006F067E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AC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83"/>
    <w:rsid w:val="00725A04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C"/>
    <w:rsid w:val="0073068B"/>
    <w:rsid w:val="00730753"/>
    <w:rsid w:val="007307DC"/>
    <w:rsid w:val="0073081A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23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6AA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FF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BA"/>
    <w:rsid w:val="0075798D"/>
    <w:rsid w:val="007579EA"/>
    <w:rsid w:val="00757A3C"/>
    <w:rsid w:val="00757B32"/>
    <w:rsid w:val="00757B53"/>
    <w:rsid w:val="00757E36"/>
    <w:rsid w:val="00757E68"/>
    <w:rsid w:val="00757EA5"/>
    <w:rsid w:val="00757ED0"/>
    <w:rsid w:val="00757F03"/>
    <w:rsid w:val="00757F38"/>
    <w:rsid w:val="00757FE5"/>
    <w:rsid w:val="0076003F"/>
    <w:rsid w:val="007600DB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49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8C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6A0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4CE"/>
    <w:rsid w:val="007D55A7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EB"/>
    <w:rsid w:val="007E3C24"/>
    <w:rsid w:val="007E3DB9"/>
    <w:rsid w:val="007E3DFA"/>
    <w:rsid w:val="007E3E20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6FF"/>
    <w:rsid w:val="007E7780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2D8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71"/>
    <w:rsid w:val="0081119B"/>
    <w:rsid w:val="00811337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EB0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D6F"/>
    <w:rsid w:val="00894F08"/>
    <w:rsid w:val="00894F5E"/>
    <w:rsid w:val="00894F77"/>
    <w:rsid w:val="00895029"/>
    <w:rsid w:val="00895061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3B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81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A91"/>
    <w:rsid w:val="008E5AE8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4F"/>
    <w:rsid w:val="008F0BFF"/>
    <w:rsid w:val="008F0C38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8D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2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2F6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D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64E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BB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1"/>
    <w:rsid w:val="009B376F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5D1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AEE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50E"/>
    <w:rsid w:val="009C758F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1F25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640"/>
    <w:rsid w:val="00A0174F"/>
    <w:rsid w:val="00A017C1"/>
    <w:rsid w:val="00A01849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98"/>
    <w:rsid w:val="00A07FB2"/>
    <w:rsid w:val="00A10007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C7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E51"/>
    <w:rsid w:val="00A21EAF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30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B9"/>
    <w:rsid w:val="00A368C4"/>
    <w:rsid w:val="00A368D3"/>
    <w:rsid w:val="00A3690B"/>
    <w:rsid w:val="00A36959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06C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59"/>
    <w:rsid w:val="00A61905"/>
    <w:rsid w:val="00A61933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47"/>
    <w:rsid w:val="00A82F00"/>
    <w:rsid w:val="00A82F16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4BF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8D"/>
    <w:rsid w:val="00AE1C13"/>
    <w:rsid w:val="00AE1C61"/>
    <w:rsid w:val="00AE1C8D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47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70"/>
    <w:rsid w:val="00B15A8C"/>
    <w:rsid w:val="00B15B23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05B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BB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4C8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51"/>
    <w:rsid w:val="00B54461"/>
    <w:rsid w:val="00B544CD"/>
    <w:rsid w:val="00B544C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7B"/>
    <w:rsid w:val="00B649CC"/>
    <w:rsid w:val="00B64AB3"/>
    <w:rsid w:val="00B64BB9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9CD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2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44"/>
    <w:rsid w:val="00BD7366"/>
    <w:rsid w:val="00BD7550"/>
    <w:rsid w:val="00BD759D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801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9D9"/>
    <w:rsid w:val="00C03A16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8B8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B38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4EE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507"/>
    <w:rsid w:val="00C56621"/>
    <w:rsid w:val="00C56641"/>
    <w:rsid w:val="00C56797"/>
    <w:rsid w:val="00C5694B"/>
    <w:rsid w:val="00C56A1D"/>
    <w:rsid w:val="00C56A53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548"/>
    <w:rsid w:val="00C6068F"/>
    <w:rsid w:val="00C6080D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46"/>
    <w:rsid w:val="00C7025A"/>
    <w:rsid w:val="00C7026E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5EC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BA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AF4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DC8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7E8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0A2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395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DB"/>
    <w:rsid w:val="00CD6702"/>
    <w:rsid w:val="00CD678D"/>
    <w:rsid w:val="00CD67D3"/>
    <w:rsid w:val="00CD6843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BA1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2FA2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7C2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48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C5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9B8"/>
    <w:rsid w:val="00D87A20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4E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C6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2EF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0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B8"/>
    <w:rsid w:val="00E2053E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7D"/>
    <w:rsid w:val="00E53E23"/>
    <w:rsid w:val="00E53E74"/>
    <w:rsid w:val="00E53F0A"/>
    <w:rsid w:val="00E53F20"/>
    <w:rsid w:val="00E53F27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3F6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568"/>
    <w:rsid w:val="00EA0575"/>
    <w:rsid w:val="00EA05A6"/>
    <w:rsid w:val="00EA05E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B8D"/>
    <w:rsid w:val="00ED2D01"/>
    <w:rsid w:val="00ED2D11"/>
    <w:rsid w:val="00ED2D25"/>
    <w:rsid w:val="00ED2D42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85"/>
    <w:rsid w:val="00EE0B94"/>
    <w:rsid w:val="00EE0BAF"/>
    <w:rsid w:val="00EE0BEF"/>
    <w:rsid w:val="00EE0C7B"/>
    <w:rsid w:val="00EE0C86"/>
    <w:rsid w:val="00EE0F19"/>
    <w:rsid w:val="00EE0F92"/>
    <w:rsid w:val="00EE0FF2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7BD"/>
    <w:rsid w:val="00F0489F"/>
    <w:rsid w:val="00F048DD"/>
    <w:rsid w:val="00F048F2"/>
    <w:rsid w:val="00F049C3"/>
    <w:rsid w:val="00F04A04"/>
    <w:rsid w:val="00F04A24"/>
    <w:rsid w:val="00F04AD8"/>
    <w:rsid w:val="00F04B55"/>
    <w:rsid w:val="00F04CAB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04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2E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1FD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2C"/>
    <w:rsid w:val="00F70957"/>
    <w:rsid w:val="00F70A1E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4D9A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9F6"/>
    <w:rsid w:val="00F83A17"/>
    <w:rsid w:val="00F83A71"/>
    <w:rsid w:val="00F83AC5"/>
    <w:rsid w:val="00F83AC8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7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8F0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4A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859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A6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79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DefaultParagraphFont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DefaultParagraphFont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DefaultParagraphFont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DefaultParagraphFont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DefaultParagraphFont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DefaultParagraphFont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DefaultParagraphFont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DefaultParagraphFont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DefaultParagraphFont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DefaultParagraphFont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in-juriscol.gov.co/viewDocument.asp?ruta=Leyes/16801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EA4525CE-488A-4789-9E62-1E1FF44C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3313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2</cp:revision>
  <cp:lastPrinted>2015-11-17T13:48:00Z</cp:lastPrinted>
  <dcterms:created xsi:type="dcterms:W3CDTF">2023-02-10T22:40:00Z</dcterms:created>
  <dcterms:modified xsi:type="dcterms:W3CDTF">2023-02-10T22:40:00Z</dcterms:modified>
</cp:coreProperties>
</file>